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136" w:rsidRPr="009D3CA5" w:rsidRDefault="004F6136" w:rsidP="00160418">
      <w:pPr>
        <w:pStyle w:val="Sinespaciado"/>
        <w:numPr>
          <w:ilvl w:val="0"/>
          <w:numId w:val="11"/>
        </w:numPr>
        <w:spacing w:after="240"/>
        <w:rPr>
          <w:rFonts w:ascii="Arial" w:hAnsi="Arial" w:cs="Arial"/>
          <w:b/>
          <w:color w:val="5B9BD5"/>
        </w:rPr>
      </w:pPr>
      <w:r w:rsidRPr="009D3CA5">
        <w:rPr>
          <w:rFonts w:ascii="Arial" w:hAnsi="Arial" w:cs="Arial"/>
          <w:b/>
          <w:color w:val="5B9BD5"/>
        </w:rPr>
        <w:t>OBJETIVO</w:t>
      </w:r>
      <w:r w:rsidRPr="009D3CA5">
        <w:rPr>
          <w:rFonts w:ascii="Arial" w:hAnsi="Arial" w:cs="Arial"/>
          <w:b/>
          <w:color w:val="5B9BD5"/>
        </w:rPr>
        <w:tab/>
      </w:r>
      <w:r w:rsidRPr="009D3CA5">
        <w:rPr>
          <w:rFonts w:ascii="Arial" w:hAnsi="Arial" w:cs="Arial"/>
          <w:b/>
          <w:color w:val="5B9BD5"/>
        </w:rPr>
        <w:tab/>
      </w:r>
    </w:p>
    <w:p w:rsidR="00A9771B" w:rsidRPr="00A9771B" w:rsidRDefault="00A9771B" w:rsidP="00A9771B">
      <w:pPr>
        <w:rPr>
          <w:rFonts w:ascii="Arial" w:hAnsi="Arial" w:cs="Arial"/>
          <w:sz w:val="22"/>
          <w:szCs w:val="22"/>
        </w:rPr>
      </w:pPr>
      <w:r w:rsidRPr="00A9771B">
        <w:rPr>
          <w:rFonts w:ascii="Arial" w:hAnsi="Arial" w:cs="Arial"/>
          <w:sz w:val="22"/>
          <w:szCs w:val="22"/>
        </w:rPr>
        <w:t>Describir los pasos para la realizar la  determinación de oxígeno disuelto, pH, temperatura, conductividad y sólidos sedimentables en muestras de agua potable, superficial, subterránea y residual.</w:t>
      </w:r>
    </w:p>
    <w:p w:rsidR="004F6136" w:rsidRPr="00A9771B" w:rsidRDefault="004F6136" w:rsidP="004F6136">
      <w:pPr>
        <w:spacing w:after="240" w:line="360" w:lineRule="auto"/>
        <w:ind w:right="51"/>
        <w:rPr>
          <w:rFonts w:ascii="Arial" w:hAnsi="Arial" w:cs="Arial"/>
          <w:sz w:val="22"/>
          <w:szCs w:val="22"/>
          <w:lang w:val="es-CO"/>
        </w:rPr>
      </w:pPr>
    </w:p>
    <w:p w:rsidR="004F6136" w:rsidRPr="009D3CA5" w:rsidRDefault="004F6136" w:rsidP="00160418">
      <w:pPr>
        <w:pStyle w:val="Sinespaciado"/>
        <w:numPr>
          <w:ilvl w:val="0"/>
          <w:numId w:val="11"/>
        </w:numPr>
        <w:spacing w:after="240"/>
        <w:rPr>
          <w:rFonts w:ascii="Arial" w:hAnsi="Arial" w:cs="Arial"/>
          <w:b/>
          <w:color w:val="5B9BD5"/>
        </w:rPr>
      </w:pPr>
      <w:r w:rsidRPr="009D3CA5">
        <w:rPr>
          <w:rFonts w:ascii="Arial" w:hAnsi="Arial" w:cs="Arial"/>
          <w:b/>
          <w:color w:val="5B9BD5"/>
        </w:rPr>
        <w:t>ALCANCE</w:t>
      </w:r>
    </w:p>
    <w:p w:rsidR="00A9771B" w:rsidRPr="00126AF5" w:rsidRDefault="00A9771B" w:rsidP="00A9771B">
      <w:pPr>
        <w:rPr>
          <w:rFonts w:ascii="Arial" w:hAnsi="Arial" w:cs="Arial"/>
          <w:sz w:val="22"/>
          <w:szCs w:val="22"/>
        </w:rPr>
      </w:pPr>
      <w:r w:rsidRPr="00A9771B">
        <w:rPr>
          <w:rFonts w:ascii="Arial" w:hAnsi="Arial" w:cs="Arial"/>
          <w:sz w:val="22"/>
          <w:szCs w:val="22"/>
        </w:rPr>
        <w:t>Aplica para los servicios relacionados con la determinación de oxígeno disuelto</w:t>
      </w:r>
      <w:r w:rsidR="00126AF5">
        <w:rPr>
          <w:rFonts w:ascii="Arial" w:hAnsi="Arial" w:cs="Arial"/>
          <w:sz w:val="22"/>
          <w:szCs w:val="22"/>
        </w:rPr>
        <w:t>, pH, temperatura, conductividad y sólidos sedimentables</w:t>
      </w:r>
      <w:r w:rsidRPr="00A9771B">
        <w:rPr>
          <w:rFonts w:ascii="Arial" w:hAnsi="Arial" w:cs="Arial"/>
          <w:sz w:val="22"/>
          <w:szCs w:val="22"/>
        </w:rPr>
        <w:t xml:space="preserve"> en muestras de agua siguiendo </w:t>
      </w:r>
      <w:r w:rsidR="00126AF5">
        <w:rPr>
          <w:rFonts w:ascii="Arial" w:hAnsi="Arial" w:cs="Arial"/>
          <w:sz w:val="22"/>
          <w:szCs w:val="22"/>
        </w:rPr>
        <w:t>lo establecido en el</w:t>
      </w:r>
      <w:r w:rsidRPr="00A9771B">
        <w:rPr>
          <w:rFonts w:ascii="Arial" w:hAnsi="Arial" w:cs="Arial"/>
          <w:sz w:val="22"/>
          <w:szCs w:val="22"/>
          <w:lang w:val="es-CO"/>
        </w:rPr>
        <w:t xml:space="preserve"> </w:t>
      </w:r>
      <w:r w:rsidRPr="00126AF5">
        <w:rPr>
          <w:rFonts w:ascii="Arial" w:hAnsi="Arial" w:cs="Arial"/>
          <w:sz w:val="22"/>
          <w:szCs w:val="22"/>
          <w:lang w:val="es-CO"/>
        </w:rPr>
        <w:t xml:space="preserve">Standard </w:t>
      </w:r>
      <w:proofErr w:type="spellStart"/>
      <w:r w:rsidRPr="00126AF5">
        <w:rPr>
          <w:rFonts w:ascii="Arial" w:hAnsi="Arial" w:cs="Arial"/>
          <w:sz w:val="22"/>
          <w:szCs w:val="22"/>
          <w:lang w:val="es-CO"/>
        </w:rPr>
        <w:t>Methods</w:t>
      </w:r>
      <w:proofErr w:type="spellEnd"/>
      <w:r w:rsidRPr="00126AF5">
        <w:rPr>
          <w:rFonts w:ascii="Arial" w:hAnsi="Arial" w:cs="Arial"/>
          <w:sz w:val="22"/>
          <w:szCs w:val="22"/>
          <w:lang w:val="es-CO"/>
        </w:rPr>
        <w:t xml:space="preserve"> </w:t>
      </w:r>
      <w:proofErr w:type="spellStart"/>
      <w:r w:rsidRPr="00126AF5">
        <w:rPr>
          <w:rFonts w:ascii="Arial" w:hAnsi="Arial" w:cs="Arial"/>
          <w:sz w:val="22"/>
          <w:szCs w:val="22"/>
          <w:lang w:val="es-CO"/>
        </w:rPr>
        <w:t>for</w:t>
      </w:r>
      <w:proofErr w:type="spellEnd"/>
      <w:r w:rsidRPr="00126AF5">
        <w:rPr>
          <w:rFonts w:ascii="Arial" w:hAnsi="Arial" w:cs="Arial"/>
          <w:sz w:val="22"/>
          <w:szCs w:val="22"/>
          <w:lang w:val="es-CO"/>
        </w:rPr>
        <w:t xml:space="preserve"> </w:t>
      </w:r>
      <w:proofErr w:type="spellStart"/>
      <w:r w:rsidRPr="00126AF5">
        <w:rPr>
          <w:rFonts w:ascii="Arial" w:hAnsi="Arial" w:cs="Arial"/>
          <w:sz w:val="22"/>
          <w:szCs w:val="22"/>
          <w:lang w:val="es-CO"/>
        </w:rPr>
        <w:t>the</w:t>
      </w:r>
      <w:proofErr w:type="spellEnd"/>
      <w:r w:rsidRPr="00126AF5">
        <w:rPr>
          <w:rFonts w:ascii="Arial" w:hAnsi="Arial" w:cs="Arial"/>
          <w:sz w:val="22"/>
          <w:szCs w:val="22"/>
          <w:lang w:val="es-CO"/>
        </w:rPr>
        <w:t xml:space="preserve"> </w:t>
      </w:r>
      <w:proofErr w:type="spellStart"/>
      <w:r w:rsidRPr="00126AF5">
        <w:rPr>
          <w:rFonts w:ascii="Arial" w:hAnsi="Arial" w:cs="Arial"/>
          <w:sz w:val="22"/>
          <w:szCs w:val="22"/>
          <w:lang w:val="es-CO"/>
        </w:rPr>
        <w:t>Examination</w:t>
      </w:r>
      <w:proofErr w:type="spellEnd"/>
      <w:r w:rsidRPr="00126AF5">
        <w:rPr>
          <w:rFonts w:ascii="Arial" w:hAnsi="Arial" w:cs="Arial"/>
          <w:sz w:val="22"/>
          <w:szCs w:val="22"/>
          <w:lang w:val="es-CO"/>
        </w:rPr>
        <w:t xml:space="preserve"> of </w:t>
      </w:r>
      <w:proofErr w:type="spellStart"/>
      <w:r w:rsidRPr="00126AF5">
        <w:rPr>
          <w:rFonts w:ascii="Arial" w:hAnsi="Arial" w:cs="Arial"/>
          <w:sz w:val="22"/>
          <w:szCs w:val="22"/>
          <w:lang w:val="es-CO"/>
        </w:rPr>
        <w:t>Water</w:t>
      </w:r>
      <w:proofErr w:type="spellEnd"/>
      <w:r w:rsidRPr="00126AF5">
        <w:rPr>
          <w:rFonts w:ascii="Arial" w:hAnsi="Arial" w:cs="Arial"/>
          <w:sz w:val="22"/>
          <w:szCs w:val="22"/>
          <w:lang w:val="es-CO"/>
        </w:rPr>
        <w:t xml:space="preserve"> and </w:t>
      </w:r>
      <w:proofErr w:type="spellStart"/>
      <w:r w:rsidRPr="00126AF5">
        <w:rPr>
          <w:rFonts w:ascii="Arial" w:hAnsi="Arial" w:cs="Arial"/>
          <w:sz w:val="22"/>
          <w:szCs w:val="22"/>
          <w:lang w:val="es-CO"/>
        </w:rPr>
        <w:t>Wastewater</w:t>
      </w:r>
      <w:proofErr w:type="spellEnd"/>
      <w:r w:rsidRPr="00126AF5">
        <w:rPr>
          <w:rFonts w:ascii="Arial" w:hAnsi="Arial" w:cs="Arial"/>
          <w:sz w:val="22"/>
          <w:szCs w:val="22"/>
          <w:lang w:val="es-CO"/>
        </w:rPr>
        <w:t>, 22 Ed. Washington, E.U.A.</w:t>
      </w:r>
    </w:p>
    <w:p w:rsidR="004F6136" w:rsidRPr="009D3CA5" w:rsidRDefault="004F6136" w:rsidP="004F6136">
      <w:pPr>
        <w:pStyle w:val="Prrafodelista"/>
        <w:spacing w:before="120" w:after="120"/>
        <w:ind w:left="0"/>
        <w:jc w:val="both"/>
        <w:rPr>
          <w:rFonts w:ascii="Arial" w:hAnsi="Arial" w:cs="Arial"/>
          <w:sz w:val="22"/>
          <w:szCs w:val="22"/>
        </w:rPr>
      </w:pPr>
    </w:p>
    <w:p w:rsidR="00126AF5" w:rsidRDefault="004F6136" w:rsidP="00160418">
      <w:pPr>
        <w:pStyle w:val="Sinespaciado"/>
        <w:numPr>
          <w:ilvl w:val="0"/>
          <w:numId w:val="11"/>
        </w:numPr>
        <w:spacing w:after="240"/>
        <w:rPr>
          <w:rFonts w:ascii="Arial" w:hAnsi="Arial" w:cs="Arial"/>
          <w:b/>
          <w:color w:val="5B9BD5"/>
        </w:rPr>
      </w:pPr>
      <w:r w:rsidRPr="009D3CA5">
        <w:rPr>
          <w:rFonts w:ascii="Arial" w:hAnsi="Arial" w:cs="Arial"/>
          <w:b/>
          <w:color w:val="5B9BD5"/>
        </w:rPr>
        <w:t>DESARROLLO</w:t>
      </w:r>
    </w:p>
    <w:p w:rsidR="00126AF5" w:rsidRDefault="00126AF5" w:rsidP="00126AF5">
      <w:pPr>
        <w:pStyle w:val="Sinespaciado"/>
        <w:spacing w:after="240"/>
        <w:rPr>
          <w:rFonts w:ascii="Arial" w:hAnsi="Arial" w:cs="Arial"/>
          <w:b/>
          <w:color w:val="5B9BD5"/>
        </w:rPr>
      </w:pPr>
    </w:p>
    <w:p w:rsidR="00126AF5" w:rsidRDefault="00126AF5" w:rsidP="00160418">
      <w:pPr>
        <w:pStyle w:val="Sinespaciado"/>
        <w:numPr>
          <w:ilvl w:val="1"/>
          <w:numId w:val="12"/>
        </w:numPr>
        <w:spacing w:after="240"/>
        <w:jc w:val="both"/>
        <w:rPr>
          <w:rFonts w:ascii="Arial" w:hAnsi="Arial" w:cs="Arial"/>
          <w:b/>
          <w:color w:val="5B9BD5"/>
        </w:rPr>
      </w:pPr>
      <w:r>
        <w:rPr>
          <w:rFonts w:ascii="Arial" w:hAnsi="Arial" w:cs="Arial"/>
          <w:b/>
          <w:color w:val="5B9BD5"/>
        </w:rPr>
        <w:t>Determinación de oxígeno disuelto</w:t>
      </w:r>
    </w:p>
    <w:p w:rsidR="000A7561" w:rsidRDefault="000A7561" w:rsidP="0041714B">
      <w:pPr>
        <w:pStyle w:val="Prrafodelista"/>
        <w:numPr>
          <w:ilvl w:val="0"/>
          <w:numId w:val="6"/>
        </w:numPr>
        <w:jc w:val="both"/>
        <w:rPr>
          <w:rFonts w:ascii="Arial" w:hAnsi="Arial" w:cs="Arial"/>
          <w:sz w:val="22"/>
          <w:szCs w:val="22"/>
        </w:rPr>
      </w:pPr>
      <w:r w:rsidRPr="0041714B">
        <w:rPr>
          <w:rFonts w:ascii="Arial" w:hAnsi="Arial" w:cs="Arial"/>
          <w:sz w:val="22"/>
          <w:szCs w:val="22"/>
        </w:rPr>
        <w:t xml:space="preserve">En el laboratorio antes de entregar el equipo para la salida a campo, debe </w:t>
      </w:r>
      <w:r w:rsidR="0041714B">
        <w:rPr>
          <w:rFonts w:ascii="Arial" w:hAnsi="Arial" w:cs="Arial"/>
          <w:sz w:val="22"/>
          <w:szCs w:val="22"/>
        </w:rPr>
        <w:t>verificarse</w:t>
      </w:r>
      <w:r w:rsidRPr="0041714B">
        <w:rPr>
          <w:rFonts w:ascii="Arial" w:hAnsi="Arial" w:cs="Arial"/>
          <w:sz w:val="22"/>
          <w:szCs w:val="22"/>
        </w:rPr>
        <w:t xml:space="preserve"> siguiendo lo establecido en el </w:t>
      </w:r>
      <w:r w:rsidR="0041714B" w:rsidRPr="0041714B">
        <w:rPr>
          <w:rFonts w:ascii="Arial" w:hAnsi="Arial" w:cs="Arial"/>
          <w:sz w:val="22"/>
          <w:szCs w:val="22"/>
        </w:rPr>
        <w:t xml:space="preserve">AMB-IN-041 </w:t>
      </w:r>
      <w:r w:rsidR="0041714B">
        <w:rPr>
          <w:rFonts w:ascii="Arial" w:hAnsi="Arial" w:cs="Arial"/>
          <w:sz w:val="22"/>
          <w:szCs w:val="22"/>
        </w:rPr>
        <w:t>I</w:t>
      </w:r>
      <w:r w:rsidR="0041714B" w:rsidRPr="0041714B">
        <w:rPr>
          <w:rFonts w:ascii="Arial" w:hAnsi="Arial" w:cs="Arial"/>
          <w:sz w:val="22"/>
          <w:szCs w:val="22"/>
        </w:rPr>
        <w:t xml:space="preserve">nstructivo  </w:t>
      </w:r>
      <w:proofErr w:type="spellStart"/>
      <w:r w:rsidR="0041714B" w:rsidRPr="0041714B">
        <w:rPr>
          <w:rFonts w:ascii="Arial" w:hAnsi="Arial" w:cs="Arial"/>
          <w:sz w:val="22"/>
          <w:szCs w:val="22"/>
        </w:rPr>
        <w:t>multiparámetro</w:t>
      </w:r>
      <w:proofErr w:type="spellEnd"/>
      <w:r w:rsidR="0041714B" w:rsidRPr="0041714B">
        <w:rPr>
          <w:rFonts w:ascii="Arial" w:hAnsi="Arial" w:cs="Arial"/>
          <w:sz w:val="22"/>
          <w:szCs w:val="22"/>
        </w:rPr>
        <w:t xml:space="preserve"> LAQUA </w:t>
      </w:r>
      <w:proofErr w:type="spellStart"/>
      <w:r w:rsidR="0041714B" w:rsidRPr="0041714B">
        <w:rPr>
          <w:rFonts w:ascii="Arial" w:hAnsi="Arial" w:cs="Arial"/>
          <w:sz w:val="22"/>
          <w:szCs w:val="22"/>
        </w:rPr>
        <w:t>act</w:t>
      </w:r>
      <w:proofErr w:type="spellEnd"/>
      <w:r w:rsidR="0041714B" w:rsidRPr="0041714B">
        <w:rPr>
          <w:rFonts w:ascii="Arial" w:hAnsi="Arial" w:cs="Arial"/>
          <w:sz w:val="22"/>
          <w:szCs w:val="22"/>
        </w:rPr>
        <w:t>-PD 110</w:t>
      </w:r>
      <w:r w:rsidR="0041714B">
        <w:rPr>
          <w:rFonts w:ascii="Arial" w:hAnsi="Arial" w:cs="Arial"/>
          <w:sz w:val="22"/>
          <w:szCs w:val="22"/>
        </w:rPr>
        <w:t xml:space="preserve"> o </w:t>
      </w:r>
      <w:r w:rsidR="0041714B" w:rsidRPr="0041714B">
        <w:rPr>
          <w:rFonts w:ascii="Arial" w:hAnsi="Arial" w:cs="Arial"/>
          <w:sz w:val="22"/>
          <w:szCs w:val="22"/>
        </w:rPr>
        <w:t>AMB-IN-037 Equipo MettlerSG6</w:t>
      </w:r>
      <w:r w:rsidR="0041714B">
        <w:rPr>
          <w:rFonts w:ascii="Arial" w:hAnsi="Arial" w:cs="Arial"/>
          <w:sz w:val="22"/>
          <w:szCs w:val="22"/>
        </w:rPr>
        <w:t xml:space="preserve"> para asegurar el buen funcionamiento de los equipos.</w:t>
      </w:r>
    </w:p>
    <w:p w:rsidR="0041714B" w:rsidRPr="0041714B" w:rsidRDefault="0041714B" w:rsidP="0041714B">
      <w:pPr>
        <w:pStyle w:val="Prrafodelista"/>
        <w:ind w:left="785"/>
        <w:jc w:val="both"/>
        <w:rPr>
          <w:rFonts w:ascii="Arial" w:hAnsi="Arial" w:cs="Arial"/>
          <w:sz w:val="22"/>
          <w:szCs w:val="22"/>
        </w:rPr>
      </w:pPr>
    </w:p>
    <w:p w:rsidR="000A7561" w:rsidRDefault="000A7561" w:rsidP="000A7561">
      <w:pPr>
        <w:pStyle w:val="Prrafodelista"/>
        <w:numPr>
          <w:ilvl w:val="0"/>
          <w:numId w:val="6"/>
        </w:numPr>
        <w:jc w:val="both"/>
        <w:rPr>
          <w:rFonts w:ascii="Arial" w:hAnsi="Arial" w:cs="Arial"/>
          <w:sz w:val="22"/>
          <w:szCs w:val="22"/>
        </w:rPr>
      </w:pPr>
      <w:r w:rsidRPr="000A7561">
        <w:rPr>
          <w:rFonts w:ascii="Arial" w:hAnsi="Arial" w:cs="Arial"/>
          <w:sz w:val="22"/>
          <w:szCs w:val="22"/>
        </w:rPr>
        <w:t xml:space="preserve">En el sitio de muestreo se debe </w:t>
      </w:r>
      <w:r w:rsidR="0041714B">
        <w:rPr>
          <w:rFonts w:ascii="Arial" w:hAnsi="Arial" w:cs="Arial"/>
          <w:sz w:val="22"/>
          <w:szCs w:val="22"/>
        </w:rPr>
        <w:t>realizar la calibración del equipo</w:t>
      </w:r>
      <w:r w:rsidRPr="000A7561">
        <w:rPr>
          <w:rFonts w:ascii="Arial" w:hAnsi="Arial" w:cs="Arial"/>
          <w:sz w:val="22"/>
          <w:szCs w:val="22"/>
        </w:rPr>
        <w:t>.</w:t>
      </w:r>
      <w:r>
        <w:rPr>
          <w:rFonts w:ascii="Arial" w:hAnsi="Arial" w:cs="Arial"/>
          <w:sz w:val="22"/>
          <w:szCs w:val="22"/>
        </w:rPr>
        <w:t xml:space="preserve"> Registrar </w:t>
      </w:r>
      <w:r w:rsidR="0041714B">
        <w:rPr>
          <w:rFonts w:ascii="Arial" w:hAnsi="Arial" w:cs="Arial"/>
          <w:sz w:val="22"/>
          <w:szCs w:val="22"/>
        </w:rPr>
        <w:t>el valor obtenido</w:t>
      </w:r>
      <w:r>
        <w:rPr>
          <w:rFonts w:ascii="Arial" w:hAnsi="Arial" w:cs="Arial"/>
          <w:sz w:val="22"/>
          <w:szCs w:val="22"/>
        </w:rPr>
        <w:t xml:space="preserve"> en el formato de campo correspondiente </w:t>
      </w:r>
      <w:r w:rsidRPr="000A7561">
        <w:rPr>
          <w:rFonts w:ascii="Arial" w:hAnsi="Arial" w:cs="Arial"/>
          <w:i/>
          <w:color w:val="4F81BD" w:themeColor="accent1"/>
          <w:sz w:val="22"/>
          <w:szCs w:val="22"/>
          <w:u w:val="single"/>
        </w:rPr>
        <w:t>AMB-FT-003 03 “Toma de muestra compuesta”- AMB-FT-003 04 “Toma de muestra puntual”</w:t>
      </w:r>
    </w:p>
    <w:p w:rsidR="000A7561" w:rsidRPr="000A7561" w:rsidRDefault="000A7561" w:rsidP="000A7561">
      <w:pPr>
        <w:pStyle w:val="Prrafodelista"/>
        <w:jc w:val="both"/>
        <w:rPr>
          <w:rFonts w:ascii="Arial" w:hAnsi="Arial" w:cs="Arial"/>
          <w:sz w:val="22"/>
        </w:rPr>
      </w:pPr>
    </w:p>
    <w:p w:rsidR="000A7561" w:rsidRPr="000A7561" w:rsidRDefault="00126AF5" w:rsidP="000A7561">
      <w:pPr>
        <w:pStyle w:val="Prrafodelista"/>
        <w:numPr>
          <w:ilvl w:val="0"/>
          <w:numId w:val="6"/>
        </w:numPr>
        <w:jc w:val="both"/>
        <w:rPr>
          <w:rFonts w:ascii="Arial" w:hAnsi="Arial" w:cs="Arial"/>
          <w:sz w:val="22"/>
          <w:szCs w:val="22"/>
        </w:rPr>
      </w:pPr>
      <w:r w:rsidRPr="000A7561">
        <w:rPr>
          <w:rFonts w:ascii="Arial" w:hAnsi="Arial" w:cs="Arial"/>
          <w:sz w:val="22"/>
        </w:rPr>
        <w:t>La muestra se debe medir preferiblemente en un env</w:t>
      </w:r>
      <w:r w:rsidR="009333C2" w:rsidRPr="000A7561">
        <w:rPr>
          <w:rFonts w:ascii="Arial" w:hAnsi="Arial" w:cs="Arial"/>
          <w:sz w:val="22"/>
        </w:rPr>
        <w:t xml:space="preserve">ase ámbar y con cuello </w:t>
      </w:r>
      <w:r w:rsidRPr="000A7561">
        <w:rPr>
          <w:rFonts w:ascii="Arial" w:hAnsi="Arial" w:cs="Arial"/>
          <w:sz w:val="22"/>
        </w:rPr>
        <w:t>angosto para que no se pierda el oxígeno.</w:t>
      </w:r>
    </w:p>
    <w:p w:rsidR="000A7561" w:rsidRPr="000A7561" w:rsidRDefault="000A7561" w:rsidP="000A7561">
      <w:pPr>
        <w:pStyle w:val="Prrafodelista"/>
        <w:rPr>
          <w:rFonts w:ascii="Arial" w:hAnsi="Arial" w:cs="Arial"/>
          <w:sz w:val="22"/>
        </w:rPr>
      </w:pPr>
    </w:p>
    <w:p w:rsidR="000A7561" w:rsidRPr="000A7561" w:rsidRDefault="00126AF5" w:rsidP="000A7561">
      <w:pPr>
        <w:pStyle w:val="Prrafodelista"/>
        <w:numPr>
          <w:ilvl w:val="0"/>
          <w:numId w:val="6"/>
        </w:numPr>
        <w:jc w:val="both"/>
        <w:rPr>
          <w:rFonts w:ascii="Arial" w:hAnsi="Arial" w:cs="Arial"/>
          <w:sz w:val="22"/>
          <w:szCs w:val="22"/>
        </w:rPr>
      </w:pPr>
      <w:r w:rsidRPr="000A7561">
        <w:rPr>
          <w:rFonts w:ascii="Arial" w:hAnsi="Arial" w:cs="Arial"/>
          <w:sz w:val="22"/>
        </w:rPr>
        <w:t xml:space="preserve">Colocar el agitador magnético dentro del </w:t>
      </w:r>
      <w:r w:rsidR="000A7561" w:rsidRPr="000A7561">
        <w:rPr>
          <w:rFonts w:ascii="Arial" w:hAnsi="Arial" w:cs="Arial"/>
          <w:sz w:val="22"/>
        </w:rPr>
        <w:t>envase</w:t>
      </w:r>
    </w:p>
    <w:p w:rsidR="000A7561" w:rsidRPr="000A7561" w:rsidRDefault="000A7561" w:rsidP="000A7561">
      <w:pPr>
        <w:pStyle w:val="Prrafodelista"/>
        <w:rPr>
          <w:rFonts w:ascii="Arial" w:hAnsi="Arial" w:cs="Arial"/>
          <w:sz w:val="22"/>
        </w:rPr>
      </w:pPr>
    </w:p>
    <w:p w:rsidR="000A7561" w:rsidRPr="000A7561" w:rsidRDefault="00126AF5" w:rsidP="000A7561">
      <w:pPr>
        <w:pStyle w:val="Prrafodelista"/>
        <w:numPr>
          <w:ilvl w:val="0"/>
          <w:numId w:val="6"/>
        </w:numPr>
        <w:jc w:val="both"/>
        <w:rPr>
          <w:rFonts w:ascii="Arial" w:hAnsi="Arial" w:cs="Arial"/>
          <w:sz w:val="22"/>
          <w:szCs w:val="22"/>
        </w:rPr>
      </w:pPr>
      <w:r w:rsidRPr="000A7561">
        <w:rPr>
          <w:rFonts w:ascii="Arial" w:hAnsi="Arial" w:cs="Arial"/>
          <w:sz w:val="22"/>
        </w:rPr>
        <w:t>Lavar el electrodo antes y después de la lectura de cada muestra</w:t>
      </w:r>
    </w:p>
    <w:p w:rsidR="000A7561" w:rsidRPr="000A7561" w:rsidRDefault="000A7561" w:rsidP="000A7561">
      <w:pPr>
        <w:pStyle w:val="Prrafodelista"/>
        <w:rPr>
          <w:rFonts w:ascii="Arial" w:hAnsi="Arial" w:cs="Arial"/>
          <w:sz w:val="22"/>
        </w:rPr>
      </w:pPr>
    </w:p>
    <w:p w:rsidR="000A7561" w:rsidRPr="000A7561" w:rsidRDefault="00126AF5" w:rsidP="000A7561">
      <w:pPr>
        <w:pStyle w:val="Prrafodelista"/>
        <w:numPr>
          <w:ilvl w:val="0"/>
          <w:numId w:val="6"/>
        </w:numPr>
        <w:jc w:val="both"/>
        <w:rPr>
          <w:rFonts w:ascii="Arial" w:hAnsi="Arial" w:cs="Arial"/>
          <w:sz w:val="22"/>
          <w:szCs w:val="22"/>
        </w:rPr>
      </w:pPr>
      <w:r w:rsidRPr="000A7561">
        <w:rPr>
          <w:rFonts w:ascii="Arial" w:hAnsi="Arial" w:cs="Arial"/>
          <w:sz w:val="22"/>
        </w:rPr>
        <w:t xml:space="preserve">Sumergir el electrodo dentro del </w:t>
      </w:r>
      <w:r w:rsidR="000A7561" w:rsidRPr="000A7561">
        <w:rPr>
          <w:rFonts w:ascii="Arial" w:hAnsi="Arial" w:cs="Arial"/>
          <w:sz w:val="22"/>
        </w:rPr>
        <w:t>envase</w:t>
      </w:r>
      <w:r w:rsidRPr="00CF7683">
        <w:rPr>
          <w:rFonts w:ascii="Arial" w:hAnsi="Arial" w:cs="Arial"/>
          <w:sz w:val="22"/>
        </w:rPr>
        <w:t>.</w:t>
      </w:r>
    </w:p>
    <w:p w:rsidR="000A7561" w:rsidRPr="000A7561" w:rsidRDefault="000A7561" w:rsidP="000A7561">
      <w:pPr>
        <w:pStyle w:val="Prrafodelista"/>
        <w:rPr>
          <w:rFonts w:ascii="Arial" w:hAnsi="Arial" w:cs="Arial"/>
          <w:sz w:val="22"/>
          <w:highlight w:val="yellow"/>
        </w:rPr>
      </w:pPr>
    </w:p>
    <w:p w:rsidR="000A7561" w:rsidRPr="000A7561" w:rsidRDefault="0041714B" w:rsidP="000A7561">
      <w:pPr>
        <w:pStyle w:val="Prrafodelista"/>
        <w:numPr>
          <w:ilvl w:val="0"/>
          <w:numId w:val="6"/>
        </w:numPr>
        <w:jc w:val="both"/>
        <w:rPr>
          <w:rFonts w:ascii="Arial" w:hAnsi="Arial" w:cs="Arial"/>
          <w:sz w:val="22"/>
          <w:szCs w:val="22"/>
        </w:rPr>
      </w:pPr>
      <w:r>
        <w:rPr>
          <w:rFonts w:ascii="Arial" w:hAnsi="Arial" w:cs="Arial"/>
          <w:sz w:val="22"/>
        </w:rPr>
        <w:t>Y realizar la lectura de acuerdo a lo establecido en el instructivo del equipo.</w:t>
      </w:r>
    </w:p>
    <w:p w:rsidR="000A7561" w:rsidRPr="000A7561" w:rsidRDefault="000A7561" w:rsidP="000A7561">
      <w:pPr>
        <w:pStyle w:val="Prrafodelista"/>
        <w:rPr>
          <w:rFonts w:ascii="Arial" w:hAnsi="Arial" w:cs="Arial"/>
          <w:sz w:val="22"/>
        </w:rPr>
      </w:pPr>
    </w:p>
    <w:p w:rsidR="00A30F79" w:rsidRPr="00A30F79" w:rsidRDefault="00A30F79" w:rsidP="00A30F79">
      <w:pPr>
        <w:pStyle w:val="Prrafodelista"/>
        <w:numPr>
          <w:ilvl w:val="0"/>
          <w:numId w:val="6"/>
        </w:numPr>
        <w:jc w:val="both"/>
        <w:rPr>
          <w:rFonts w:ascii="Arial" w:hAnsi="Arial" w:cs="Arial"/>
          <w:sz w:val="22"/>
          <w:szCs w:val="22"/>
        </w:rPr>
      </w:pPr>
      <w:r>
        <w:rPr>
          <w:rFonts w:ascii="Arial" w:hAnsi="Arial" w:cs="Arial"/>
          <w:sz w:val="22"/>
        </w:rPr>
        <w:t xml:space="preserve">Registrar los datos en </w:t>
      </w:r>
      <w:r>
        <w:rPr>
          <w:rFonts w:ascii="Arial" w:hAnsi="Arial" w:cs="Arial"/>
          <w:sz w:val="22"/>
          <w:szCs w:val="22"/>
        </w:rPr>
        <w:t xml:space="preserve">el formato de campo correspondiente </w:t>
      </w:r>
      <w:r w:rsidRPr="000A7561">
        <w:rPr>
          <w:rFonts w:ascii="Arial" w:hAnsi="Arial" w:cs="Arial"/>
          <w:i/>
          <w:color w:val="4F81BD" w:themeColor="accent1"/>
          <w:sz w:val="22"/>
          <w:szCs w:val="22"/>
          <w:u w:val="single"/>
        </w:rPr>
        <w:t>AMB-FT-003 03 “Toma de muestra compuesta”- AMB-FT-003 04 “Toma de muestra puntual”</w:t>
      </w:r>
    </w:p>
    <w:p w:rsidR="00A30F79" w:rsidRPr="00A30F79" w:rsidRDefault="00A30F79" w:rsidP="00A30F79">
      <w:pPr>
        <w:pStyle w:val="Prrafodelista"/>
        <w:rPr>
          <w:rFonts w:ascii="Arial" w:hAnsi="Arial" w:cs="Arial"/>
          <w:sz w:val="22"/>
          <w:szCs w:val="22"/>
        </w:rPr>
      </w:pPr>
    </w:p>
    <w:p w:rsidR="00126AF5" w:rsidRPr="000A7561" w:rsidRDefault="00A30F79" w:rsidP="000A7561">
      <w:pPr>
        <w:pStyle w:val="Prrafodelista"/>
        <w:numPr>
          <w:ilvl w:val="0"/>
          <w:numId w:val="6"/>
        </w:numPr>
        <w:jc w:val="both"/>
        <w:rPr>
          <w:rFonts w:ascii="Arial" w:hAnsi="Arial" w:cs="Arial"/>
          <w:sz w:val="22"/>
          <w:szCs w:val="22"/>
        </w:rPr>
      </w:pPr>
      <w:r>
        <w:rPr>
          <w:rFonts w:ascii="Arial" w:hAnsi="Arial" w:cs="Arial"/>
          <w:sz w:val="22"/>
        </w:rPr>
        <w:t>Luego Ingresar los datos en el Software Sampler Lims.</w:t>
      </w:r>
    </w:p>
    <w:p w:rsidR="000A7561" w:rsidRPr="000A7561" w:rsidRDefault="000A7561" w:rsidP="000A7561">
      <w:pPr>
        <w:pStyle w:val="Prrafodelista"/>
        <w:rPr>
          <w:rFonts w:ascii="Arial" w:hAnsi="Arial" w:cs="Arial"/>
          <w:sz w:val="22"/>
          <w:szCs w:val="22"/>
        </w:rPr>
      </w:pPr>
    </w:p>
    <w:p w:rsidR="00126AF5" w:rsidRPr="000A7561" w:rsidRDefault="000A7561" w:rsidP="000A7561">
      <w:pPr>
        <w:pStyle w:val="Sinespaciado"/>
        <w:spacing w:after="240"/>
        <w:ind w:left="360"/>
        <w:jc w:val="both"/>
        <w:rPr>
          <w:rFonts w:ascii="Arial" w:hAnsi="Arial" w:cs="Arial"/>
          <w:lang w:val="es-ES"/>
        </w:rPr>
      </w:pPr>
      <w:r w:rsidRPr="000A7561">
        <w:rPr>
          <w:rFonts w:ascii="Arial" w:hAnsi="Arial" w:cs="Arial"/>
          <w:lang w:val="es-ES"/>
        </w:rPr>
        <w:t>Es importante revisar la membrana del electrodo durante el trabajo de muestreo, para verificar que este en buenas condiciones, de lo contrario se procede a cambiarla.</w:t>
      </w:r>
    </w:p>
    <w:p w:rsidR="00D17B9C" w:rsidRDefault="00D17B9C" w:rsidP="00D17B9C"/>
    <w:p w:rsidR="00D17B9C" w:rsidRDefault="00DA2775" w:rsidP="00160418">
      <w:pPr>
        <w:pStyle w:val="Sinespaciado"/>
        <w:numPr>
          <w:ilvl w:val="1"/>
          <w:numId w:val="12"/>
        </w:numPr>
        <w:spacing w:after="240"/>
        <w:rPr>
          <w:rFonts w:ascii="Arial" w:hAnsi="Arial" w:cs="Arial"/>
          <w:b/>
          <w:color w:val="5B9BD5"/>
          <w:lang w:val="es-ES"/>
        </w:rPr>
      </w:pPr>
      <w:r w:rsidRPr="00DA2775">
        <w:rPr>
          <w:rFonts w:ascii="Arial" w:hAnsi="Arial" w:cs="Arial"/>
          <w:b/>
          <w:color w:val="5B9BD5"/>
          <w:lang w:val="es-ES"/>
        </w:rPr>
        <w:t>D</w:t>
      </w:r>
      <w:r>
        <w:rPr>
          <w:rFonts w:ascii="Arial" w:hAnsi="Arial" w:cs="Arial"/>
          <w:b/>
          <w:color w:val="5B9BD5"/>
          <w:lang w:val="es-ES"/>
        </w:rPr>
        <w:t>eterminación de sólidos sediméntales</w:t>
      </w:r>
    </w:p>
    <w:p w:rsidR="00A30F79" w:rsidRPr="00A30F79" w:rsidRDefault="00A30F79" w:rsidP="00A30F79">
      <w:pPr>
        <w:pStyle w:val="Sinespaciado"/>
        <w:numPr>
          <w:ilvl w:val="0"/>
          <w:numId w:val="6"/>
        </w:numPr>
        <w:spacing w:after="240"/>
        <w:jc w:val="both"/>
        <w:rPr>
          <w:rFonts w:ascii="Arial" w:hAnsi="Arial" w:cs="Arial"/>
          <w:lang w:val="es-ES"/>
        </w:rPr>
      </w:pPr>
      <w:r w:rsidRPr="00A30F79">
        <w:rPr>
          <w:rFonts w:ascii="Arial" w:hAnsi="Arial" w:cs="Arial"/>
          <w:lang w:val="es-ES"/>
        </w:rPr>
        <w:t xml:space="preserve">Luego de haber realizado la agitación de la muestra, transferir al cono </w:t>
      </w:r>
      <w:proofErr w:type="spellStart"/>
      <w:r w:rsidRPr="00A30F79">
        <w:rPr>
          <w:rFonts w:ascii="Arial" w:hAnsi="Arial" w:cs="Arial"/>
          <w:lang w:val="es-ES"/>
        </w:rPr>
        <w:t>Imhoff</w:t>
      </w:r>
      <w:proofErr w:type="spellEnd"/>
      <w:r w:rsidRPr="00A30F79">
        <w:rPr>
          <w:rFonts w:ascii="Arial" w:hAnsi="Arial" w:cs="Arial"/>
          <w:lang w:val="es-ES"/>
        </w:rPr>
        <w:t xml:space="preserve"> hasta completar 1 litro. </w:t>
      </w:r>
    </w:p>
    <w:p w:rsidR="00A30F79" w:rsidRPr="00A30F79" w:rsidRDefault="00A30F79" w:rsidP="00A30F79">
      <w:pPr>
        <w:pStyle w:val="Sinespaciado"/>
        <w:numPr>
          <w:ilvl w:val="0"/>
          <w:numId w:val="6"/>
        </w:numPr>
        <w:spacing w:after="240"/>
        <w:jc w:val="both"/>
        <w:rPr>
          <w:rFonts w:ascii="Arial" w:hAnsi="Arial" w:cs="Arial"/>
          <w:lang w:val="es-ES"/>
        </w:rPr>
      </w:pPr>
      <w:r w:rsidRPr="00A30F79">
        <w:rPr>
          <w:rFonts w:ascii="Arial" w:hAnsi="Arial" w:cs="Arial"/>
          <w:lang w:val="es-ES"/>
        </w:rPr>
        <w:t>Transcurridos 45 minutos, introducir una varilla al cono y agitar suavemente la muestra para ayudar a desprender los sólidos de las paredes, deje en reposo 15 minutos más.</w:t>
      </w:r>
    </w:p>
    <w:p w:rsidR="00A30F79" w:rsidRPr="00A30F79" w:rsidRDefault="00A30F79" w:rsidP="00A30F79">
      <w:pPr>
        <w:pStyle w:val="Sinespaciado"/>
        <w:numPr>
          <w:ilvl w:val="0"/>
          <w:numId w:val="6"/>
        </w:numPr>
        <w:spacing w:after="240"/>
        <w:jc w:val="both"/>
        <w:rPr>
          <w:rFonts w:ascii="Arial" w:hAnsi="Arial" w:cs="Arial"/>
          <w:lang w:val="es-ES"/>
        </w:rPr>
      </w:pPr>
      <w:r w:rsidRPr="00A30F79">
        <w:rPr>
          <w:rFonts w:ascii="Arial" w:hAnsi="Arial" w:cs="Arial"/>
          <w:lang w:val="es-ES"/>
        </w:rPr>
        <w:t>Después de 15 minutos, tomar la lectura de los sólidos depositados en el fondo del cono.</w:t>
      </w:r>
    </w:p>
    <w:p w:rsidR="00A30F79" w:rsidRPr="00A30F79" w:rsidRDefault="00A30F79" w:rsidP="00A30F79">
      <w:pPr>
        <w:pStyle w:val="Prrafodelista"/>
        <w:numPr>
          <w:ilvl w:val="0"/>
          <w:numId w:val="6"/>
        </w:numPr>
        <w:jc w:val="both"/>
        <w:rPr>
          <w:rFonts w:ascii="Arial" w:hAnsi="Arial" w:cs="Arial"/>
          <w:sz w:val="22"/>
          <w:szCs w:val="22"/>
        </w:rPr>
      </w:pPr>
      <w:r w:rsidRPr="00A30F79">
        <w:rPr>
          <w:rFonts w:ascii="Arial" w:hAnsi="Arial" w:cs="Arial"/>
          <w:lang w:val="es-ES"/>
        </w:rPr>
        <w:t xml:space="preserve">Si la materia sedimentada contiene burbujas de líquido de gran proporción, estimar el volumen de estas y restárselo al volumen que ocupan los sólidos y </w:t>
      </w:r>
      <w:r>
        <w:rPr>
          <w:rFonts w:ascii="Arial" w:hAnsi="Arial" w:cs="Arial"/>
          <w:sz w:val="22"/>
        </w:rPr>
        <w:t xml:space="preserve">Registrar los datos en </w:t>
      </w:r>
      <w:r>
        <w:rPr>
          <w:rFonts w:ascii="Arial" w:hAnsi="Arial" w:cs="Arial"/>
          <w:sz w:val="22"/>
          <w:szCs w:val="22"/>
        </w:rPr>
        <w:t xml:space="preserve">el formato de campo correspondiente </w:t>
      </w:r>
      <w:r w:rsidRPr="000A7561">
        <w:rPr>
          <w:rFonts w:ascii="Arial" w:hAnsi="Arial" w:cs="Arial"/>
          <w:i/>
          <w:color w:val="4F81BD" w:themeColor="accent1"/>
          <w:sz w:val="22"/>
          <w:szCs w:val="22"/>
          <w:u w:val="single"/>
        </w:rPr>
        <w:t>AMB-FT-003 03 “Toma de muestra compuesta”- AMB-FT-003 04 “Toma de muestra puntual”</w:t>
      </w:r>
    </w:p>
    <w:p w:rsidR="00A30F79" w:rsidRPr="00A30F79" w:rsidRDefault="00A30F79" w:rsidP="00A30F79">
      <w:pPr>
        <w:pStyle w:val="Prrafodelista"/>
        <w:ind w:left="785"/>
        <w:jc w:val="both"/>
        <w:rPr>
          <w:rFonts w:ascii="Arial" w:hAnsi="Arial" w:cs="Arial"/>
          <w:sz w:val="22"/>
          <w:szCs w:val="22"/>
        </w:rPr>
      </w:pPr>
    </w:p>
    <w:p w:rsidR="00A30F79" w:rsidRPr="00A30F79" w:rsidRDefault="00A30F79" w:rsidP="00A30F79">
      <w:pPr>
        <w:pStyle w:val="Prrafodelista"/>
        <w:numPr>
          <w:ilvl w:val="0"/>
          <w:numId w:val="6"/>
        </w:numPr>
        <w:rPr>
          <w:rFonts w:ascii="Arial" w:eastAsia="Calibri" w:hAnsi="Arial" w:cs="Arial"/>
          <w:sz w:val="22"/>
          <w:szCs w:val="22"/>
          <w:lang w:val="es-ES" w:eastAsia="en-US"/>
        </w:rPr>
      </w:pPr>
      <w:r w:rsidRPr="00A30F79">
        <w:rPr>
          <w:rFonts w:ascii="Arial" w:eastAsia="Calibri" w:hAnsi="Arial" w:cs="Arial"/>
          <w:sz w:val="22"/>
          <w:szCs w:val="22"/>
          <w:lang w:val="es-ES" w:eastAsia="en-US"/>
        </w:rPr>
        <w:t>Luego Ingresar los datos en el Software Sampler Lims.</w:t>
      </w:r>
    </w:p>
    <w:p w:rsidR="00A30F79" w:rsidRPr="00A30F79" w:rsidRDefault="00A30F79" w:rsidP="00A30F79">
      <w:pPr>
        <w:pStyle w:val="Sinespaciado"/>
        <w:spacing w:after="240"/>
        <w:ind w:left="425"/>
        <w:jc w:val="both"/>
        <w:rPr>
          <w:rFonts w:ascii="Arial" w:hAnsi="Arial" w:cs="Arial"/>
          <w:lang w:val="es-ES"/>
        </w:rPr>
      </w:pPr>
    </w:p>
    <w:p w:rsidR="00A30F79" w:rsidRPr="00A30F79" w:rsidRDefault="00A30F79" w:rsidP="00160418">
      <w:pPr>
        <w:pStyle w:val="Sinespaciado"/>
        <w:numPr>
          <w:ilvl w:val="1"/>
          <w:numId w:val="12"/>
        </w:numPr>
        <w:spacing w:after="240"/>
        <w:jc w:val="both"/>
        <w:rPr>
          <w:rFonts w:ascii="Arial" w:hAnsi="Arial" w:cs="Arial"/>
          <w:b/>
          <w:color w:val="4F81BD" w:themeColor="accent1"/>
          <w:lang w:val="es-ES"/>
        </w:rPr>
      </w:pPr>
      <w:r w:rsidRPr="00A30F79">
        <w:rPr>
          <w:rFonts w:ascii="Arial" w:hAnsi="Arial" w:cs="Arial"/>
          <w:b/>
          <w:color w:val="4F81BD" w:themeColor="accent1"/>
          <w:lang w:val="es-ES"/>
        </w:rPr>
        <w:t>Determinación de pH</w:t>
      </w:r>
    </w:p>
    <w:p w:rsidR="0041714B" w:rsidRPr="0041714B" w:rsidRDefault="00C40EB2" w:rsidP="00ED6E87">
      <w:pPr>
        <w:pStyle w:val="Prrafodelista"/>
        <w:numPr>
          <w:ilvl w:val="0"/>
          <w:numId w:val="6"/>
        </w:numPr>
        <w:jc w:val="both"/>
        <w:rPr>
          <w:rFonts w:ascii="Arial" w:hAnsi="Arial" w:cs="Arial"/>
        </w:rPr>
      </w:pPr>
      <w:r w:rsidRPr="00ED6E87">
        <w:rPr>
          <w:rFonts w:ascii="Arial" w:hAnsi="Arial" w:cs="Arial"/>
        </w:rPr>
        <w:t xml:space="preserve">Se debe verificar </w:t>
      </w:r>
      <w:r w:rsidR="0041714B">
        <w:rPr>
          <w:rFonts w:ascii="Arial" w:hAnsi="Arial" w:cs="Arial"/>
        </w:rPr>
        <w:t xml:space="preserve">en </w:t>
      </w:r>
      <w:r w:rsidRPr="00ED6E87">
        <w:rPr>
          <w:rFonts w:ascii="Arial" w:hAnsi="Arial" w:cs="Arial"/>
        </w:rPr>
        <w:t xml:space="preserve">el </w:t>
      </w:r>
      <w:r w:rsidR="0041714B">
        <w:rPr>
          <w:rFonts w:ascii="Arial" w:hAnsi="Arial" w:cs="Arial"/>
        </w:rPr>
        <w:t xml:space="preserve">laboratorio el </w:t>
      </w:r>
      <w:r w:rsidRPr="00ED6E87">
        <w:rPr>
          <w:rFonts w:ascii="Arial" w:hAnsi="Arial" w:cs="Arial"/>
        </w:rPr>
        <w:t>electrodo con  los buffer de pH 4, 7 y 10; los valores deben cumplir con las tolerancias establecidas en los certificados de los Buffer, en caso de que alguno de los buffer este por fuera de la tolerancia establecida, se debe volver a realizar la calibración del electrodo y su posterior verificación.</w:t>
      </w:r>
      <w:r w:rsidR="00ED6E87" w:rsidRPr="00ED6E87">
        <w:t xml:space="preserve"> </w:t>
      </w:r>
    </w:p>
    <w:p w:rsidR="00ED6E87" w:rsidRPr="0041714B" w:rsidRDefault="0041714B" w:rsidP="00ED6E87">
      <w:pPr>
        <w:pStyle w:val="Prrafodelista"/>
        <w:numPr>
          <w:ilvl w:val="0"/>
          <w:numId w:val="6"/>
        </w:numPr>
        <w:jc w:val="both"/>
        <w:rPr>
          <w:rFonts w:ascii="Arial" w:hAnsi="Arial" w:cs="Arial"/>
        </w:rPr>
      </w:pPr>
      <w:r>
        <w:t>En el punto de monitoreo realizar la calibración del equipos y registrar</w:t>
      </w:r>
      <w:r w:rsidR="00ED6E87" w:rsidRPr="00ED6E87">
        <w:rPr>
          <w:rFonts w:ascii="Arial" w:hAnsi="Arial" w:cs="Arial"/>
        </w:rPr>
        <w:t xml:space="preserve"> en el formato de campo correspondiente </w:t>
      </w:r>
      <w:r w:rsidR="00ED6E87" w:rsidRPr="00ED6E87">
        <w:rPr>
          <w:rFonts w:ascii="Arial" w:hAnsi="Arial" w:cs="Arial"/>
          <w:i/>
          <w:color w:val="4F81BD" w:themeColor="accent1"/>
          <w:u w:val="single"/>
        </w:rPr>
        <w:t>AMB-FT-003 03 “Toma de muestra compuesta”- AMB-</w:t>
      </w:r>
      <w:r w:rsidR="00ED6E87" w:rsidRPr="00286AEE">
        <w:rPr>
          <w:rFonts w:ascii="Arial" w:hAnsi="Arial" w:cs="Arial"/>
          <w:i/>
          <w:color w:val="4F81BD" w:themeColor="accent1"/>
          <w:u w:val="single"/>
        </w:rPr>
        <w:t>FT-003 04 “Toma de muestra puntual”</w:t>
      </w:r>
    </w:p>
    <w:p w:rsidR="0041714B" w:rsidRPr="00054CEB" w:rsidRDefault="0041714B" w:rsidP="00ED6E87">
      <w:pPr>
        <w:pStyle w:val="Prrafodelista"/>
        <w:numPr>
          <w:ilvl w:val="0"/>
          <w:numId w:val="6"/>
        </w:numPr>
        <w:jc w:val="both"/>
        <w:rPr>
          <w:rFonts w:ascii="Arial" w:hAnsi="Arial" w:cs="Arial"/>
          <w:i/>
          <w:color w:val="4F81BD" w:themeColor="accent1"/>
        </w:rPr>
      </w:pPr>
      <w:r w:rsidRPr="00054CEB">
        <w:rPr>
          <w:rFonts w:ascii="Arial" w:hAnsi="Arial" w:cs="Arial"/>
        </w:rPr>
        <w:t xml:space="preserve">Calibrar los equipos de acuerdo a lo establecido en </w:t>
      </w:r>
      <w:r w:rsidRPr="00054CEB">
        <w:rPr>
          <w:rFonts w:ascii="Arial" w:hAnsi="Arial" w:cs="Arial"/>
          <w:i/>
          <w:color w:val="4F81BD" w:themeColor="accent1"/>
        </w:rPr>
        <w:t xml:space="preserve">AMB-IN-039 </w:t>
      </w:r>
      <w:r w:rsidR="00054CEB" w:rsidRPr="00054CEB">
        <w:rPr>
          <w:rFonts w:ascii="Arial" w:hAnsi="Arial" w:cs="Arial"/>
          <w:i/>
          <w:color w:val="4F81BD" w:themeColor="accent1"/>
        </w:rPr>
        <w:t xml:space="preserve">Instructivo  </w:t>
      </w:r>
      <w:proofErr w:type="spellStart"/>
      <w:r w:rsidR="00054CEB" w:rsidRPr="00054CEB">
        <w:rPr>
          <w:rFonts w:ascii="Arial" w:hAnsi="Arial" w:cs="Arial"/>
          <w:i/>
          <w:color w:val="4F81BD" w:themeColor="accent1"/>
        </w:rPr>
        <w:t>multiparámetro</w:t>
      </w:r>
      <w:proofErr w:type="spellEnd"/>
      <w:r w:rsidR="00054CEB" w:rsidRPr="00054CEB">
        <w:rPr>
          <w:rFonts w:ascii="Arial" w:hAnsi="Arial" w:cs="Arial"/>
          <w:i/>
          <w:color w:val="4F81BD" w:themeColor="accent1"/>
        </w:rPr>
        <w:t xml:space="preserve"> </w:t>
      </w:r>
      <w:proofErr w:type="spellStart"/>
      <w:r w:rsidR="00054CEB" w:rsidRPr="00054CEB">
        <w:rPr>
          <w:rFonts w:ascii="Arial" w:hAnsi="Arial" w:cs="Arial"/>
          <w:i/>
          <w:color w:val="4F81BD" w:themeColor="accent1"/>
        </w:rPr>
        <w:t>laqua</w:t>
      </w:r>
      <w:proofErr w:type="spellEnd"/>
      <w:r w:rsidR="00054CEB" w:rsidRPr="00054CEB">
        <w:rPr>
          <w:rFonts w:ascii="Arial" w:hAnsi="Arial" w:cs="Arial"/>
          <w:i/>
          <w:color w:val="4F81BD" w:themeColor="accent1"/>
        </w:rPr>
        <w:t xml:space="preserve"> </w:t>
      </w:r>
      <w:proofErr w:type="spellStart"/>
      <w:r w:rsidR="00054CEB" w:rsidRPr="00054CEB">
        <w:rPr>
          <w:rFonts w:ascii="Arial" w:hAnsi="Arial" w:cs="Arial"/>
          <w:i/>
          <w:color w:val="4F81BD" w:themeColor="accent1"/>
        </w:rPr>
        <w:t>act-pc</w:t>
      </w:r>
      <w:proofErr w:type="spellEnd"/>
      <w:r w:rsidR="00054CEB" w:rsidRPr="00054CEB">
        <w:rPr>
          <w:rFonts w:ascii="Arial" w:hAnsi="Arial" w:cs="Arial"/>
          <w:i/>
          <w:color w:val="4F81BD" w:themeColor="accent1"/>
        </w:rPr>
        <w:t xml:space="preserve"> 110</w:t>
      </w:r>
    </w:p>
    <w:p w:rsidR="00C40EB2" w:rsidRDefault="00C40EB2" w:rsidP="00ED6E87">
      <w:pPr>
        <w:pStyle w:val="Prrafodelista"/>
        <w:numPr>
          <w:ilvl w:val="0"/>
          <w:numId w:val="6"/>
        </w:numPr>
        <w:spacing w:before="120"/>
        <w:jc w:val="both"/>
        <w:rPr>
          <w:rStyle w:val="hps"/>
          <w:rFonts w:ascii="Arial" w:hAnsi="Arial" w:cs="Arial"/>
        </w:rPr>
      </w:pPr>
      <w:r w:rsidRPr="00286AEE">
        <w:rPr>
          <w:rFonts w:ascii="Arial" w:hAnsi="Arial" w:cs="Arial"/>
        </w:rPr>
        <w:t xml:space="preserve">Agitar </w:t>
      </w:r>
      <w:r w:rsidRPr="00286AEE">
        <w:rPr>
          <w:rStyle w:val="hps"/>
          <w:rFonts w:ascii="Arial" w:hAnsi="Arial" w:cs="Arial"/>
        </w:rPr>
        <w:t>muestra</w:t>
      </w:r>
      <w:r w:rsidRPr="00286AEE">
        <w:rPr>
          <w:rFonts w:ascii="Arial" w:hAnsi="Arial" w:cs="Arial"/>
        </w:rPr>
        <w:t xml:space="preserve"> </w:t>
      </w:r>
      <w:r w:rsidRPr="00286AEE">
        <w:rPr>
          <w:rStyle w:val="hps"/>
          <w:rFonts w:ascii="Arial" w:hAnsi="Arial" w:cs="Arial"/>
        </w:rPr>
        <w:t>para homogenizar.</w:t>
      </w:r>
    </w:p>
    <w:p w:rsidR="00286AEE" w:rsidRDefault="00C40EB2" w:rsidP="0041714B">
      <w:pPr>
        <w:pStyle w:val="Prrafodelista"/>
        <w:numPr>
          <w:ilvl w:val="0"/>
          <w:numId w:val="6"/>
        </w:numPr>
        <w:spacing w:before="120"/>
        <w:jc w:val="both"/>
        <w:rPr>
          <w:rFonts w:ascii="Arial" w:hAnsi="Arial" w:cs="Arial"/>
        </w:rPr>
      </w:pPr>
      <w:r w:rsidRPr="00286AEE">
        <w:rPr>
          <w:rFonts w:ascii="Arial" w:hAnsi="Arial" w:cs="Arial"/>
        </w:rPr>
        <w:t>Retirar el electrodo de la solución de almacenamiento, enjuagar con agua destilada y secar con un paño suave.</w:t>
      </w:r>
    </w:p>
    <w:p w:rsidR="00286AEE" w:rsidRDefault="00ED6E87" w:rsidP="00286AEE">
      <w:pPr>
        <w:pStyle w:val="Prrafodelista"/>
        <w:numPr>
          <w:ilvl w:val="0"/>
          <w:numId w:val="6"/>
        </w:numPr>
        <w:spacing w:before="120"/>
        <w:jc w:val="both"/>
        <w:rPr>
          <w:rFonts w:ascii="Arial" w:hAnsi="Arial" w:cs="Arial"/>
        </w:rPr>
      </w:pPr>
      <w:r w:rsidRPr="00286AEE">
        <w:rPr>
          <w:rFonts w:ascii="Arial" w:hAnsi="Arial" w:cs="Arial"/>
        </w:rPr>
        <w:t>Establecer el equilibrio entre los electrodos y la muestra agitándola para garantizar su homogenización. Agitar lentamente para minimizar la incorporación de dióxido de carbono, sumergir en una porción fresca de la misma muestra, leer el pH y registrar la temperatura.</w:t>
      </w:r>
    </w:p>
    <w:p w:rsidR="00ED6E87" w:rsidRPr="00286AEE" w:rsidRDefault="00ED6E87" w:rsidP="00286AEE">
      <w:pPr>
        <w:pStyle w:val="Prrafodelista"/>
        <w:numPr>
          <w:ilvl w:val="0"/>
          <w:numId w:val="6"/>
        </w:numPr>
        <w:spacing w:before="120"/>
        <w:jc w:val="both"/>
        <w:rPr>
          <w:rFonts w:ascii="Arial" w:hAnsi="Arial" w:cs="Arial"/>
        </w:rPr>
      </w:pPr>
      <w:r w:rsidRPr="00286AEE">
        <w:rPr>
          <w:rFonts w:ascii="Arial" w:hAnsi="Arial" w:cs="Arial"/>
        </w:rPr>
        <w:t>Realizar la lectura de pH de la muestra hasta que el equipo estabilice.</w:t>
      </w:r>
    </w:p>
    <w:p w:rsidR="00286AEE" w:rsidRDefault="00C40EB2" w:rsidP="00286AEE">
      <w:pPr>
        <w:pStyle w:val="Prrafodelista"/>
        <w:numPr>
          <w:ilvl w:val="0"/>
          <w:numId w:val="6"/>
        </w:numPr>
        <w:spacing w:before="120"/>
        <w:jc w:val="both"/>
        <w:rPr>
          <w:rFonts w:ascii="Arial" w:hAnsi="Arial" w:cs="Arial"/>
          <w:i/>
          <w:color w:val="4F81BD" w:themeColor="accent1"/>
          <w:u w:val="single"/>
        </w:rPr>
      </w:pPr>
      <w:r w:rsidRPr="00286AEE">
        <w:rPr>
          <w:rFonts w:ascii="Arial" w:hAnsi="Arial" w:cs="Arial"/>
        </w:rPr>
        <w:t>Registrar resultado de pH y</w:t>
      </w:r>
      <w:r w:rsidR="00286AEE">
        <w:rPr>
          <w:rFonts w:ascii="Arial" w:hAnsi="Arial" w:cs="Arial"/>
        </w:rPr>
        <w:t xml:space="preserve"> temperatura indicada</w:t>
      </w:r>
      <w:r w:rsidR="00286AEE" w:rsidRPr="00286AEE">
        <w:t xml:space="preserve"> </w:t>
      </w:r>
      <w:r w:rsidR="00286AEE" w:rsidRPr="00286AEE">
        <w:rPr>
          <w:rFonts w:ascii="Arial" w:hAnsi="Arial" w:cs="Arial"/>
        </w:rPr>
        <w:t xml:space="preserve">en el formato de campo correspondiente </w:t>
      </w:r>
      <w:r w:rsidR="00286AEE" w:rsidRPr="00286AEE">
        <w:rPr>
          <w:rFonts w:ascii="Arial" w:hAnsi="Arial" w:cs="Arial"/>
          <w:i/>
          <w:color w:val="4F81BD" w:themeColor="accent1"/>
          <w:u w:val="single"/>
        </w:rPr>
        <w:t>AMB-FT-003 03 “Toma de muestra compuesta”- AMB-FT-003 04 “Toma de muestra puntual”</w:t>
      </w:r>
    </w:p>
    <w:p w:rsidR="00AF4816" w:rsidRDefault="00AF4816" w:rsidP="00AF4816">
      <w:pPr>
        <w:pStyle w:val="Prrafodelista"/>
        <w:numPr>
          <w:ilvl w:val="0"/>
          <w:numId w:val="6"/>
        </w:numPr>
        <w:rPr>
          <w:rFonts w:ascii="Arial" w:hAnsi="Arial" w:cs="Arial"/>
        </w:rPr>
      </w:pPr>
      <w:r w:rsidRPr="00AF4816">
        <w:rPr>
          <w:rFonts w:ascii="Arial" w:hAnsi="Arial" w:cs="Arial"/>
        </w:rPr>
        <w:t>Luego Ingresar los datos en el Software Sampler Lims.</w:t>
      </w:r>
    </w:p>
    <w:p w:rsidR="00160418" w:rsidRDefault="00160418" w:rsidP="00160418">
      <w:pPr>
        <w:rPr>
          <w:rFonts w:ascii="Arial" w:hAnsi="Arial" w:cs="Arial"/>
          <w:color w:val="4F81BD" w:themeColor="accent1"/>
        </w:rPr>
      </w:pPr>
    </w:p>
    <w:p w:rsidR="00160418" w:rsidRDefault="00160418" w:rsidP="00160418">
      <w:pPr>
        <w:rPr>
          <w:rFonts w:ascii="Arial" w:hAnsi="Arial" w:cs="Arial"/>
          <w:color w:val="4F81BD" w:themeColor="accent1"/>
        </w:rPr>
      </w:pPr>
    </w:p>
    <w:p w:rsidR="00CF7683" w:rsidRDefault="00CF7683" w:rsidP="00160418">
      <w:pPr>
        <w:rPr>
          <w:rFonts w:ascii="Arial" w:hAnsi="Arial" w:cs="Arial"/>
          <w:color w:val="4F81BD" w:themeColor="accent1"/>
        </w:rPr>
      </w:pPr>
    </w:p>
    <w:p w:rsidR="00160418" w:rsidRPr="00160418" w:rsidRDefault="00160418" w:rsidP="00160418">
      <w:pPr>
        <w:rPr>
          <w:rFonts w:ascii="Arial" w:hAnsi="Arial" w:cs="Arial"/>
          <w:color w:val="4F81BD" w:themeColor="accent1"/>
        </w:rPr>
      </w:pPr>
    </w:p>
    <w:p w:rsidR="00160418" w:rsidRPr="00160418" w:rsidRDefault="00160418" w:rsidP="00160418">
      <w:pPr>
        <w:pStyle w:val="Prrafodelista"/>
        <w:numPr>
          <w:ilvl w:val="1"/>
          <w:numId w:val="12"/>
        </w:numPr>
        <w:rPr>
          <w:rFonts w:ascii="Arial" w:hAnsi="Arial" w:cs="Arial"/>
          <w:b/>
          <w:color w:val="4F81BD" w:themeColor="accent1"/>
        </w:rPr>
      </w:pPr>
      <w:r w:rsidRPr="00160418">
        <w:rPr>
          <w:rFonts w:ascii="Arial" w:hAnsi="Arial" w:cs="Arial"/>
          <w:b/>
          <w:color w:val="4F81BD" w:themeColor="accent1"/>
        </w:rPr>
        <w:lastRenderedPageBreak/>
        <w:t>Determinación de temperatura</w:t>
      </w:r>
    </w:p>
    <w:p w:rsidR="00160418" w:rsidRDefault="00160418" w:rsidP="00160418">
      <w:pPr>
        <w:rPr>
          <w:rFonts w:ascii="Arial" w:hAnsi="Arial" w:cs="Arial"/>
        </w:rPr>
      </w:pPr>
    </w:p>
    <w:p w:rsidR="00160418" w:rsidRDefault="00160418" w:rsidP="00160418">
      <w:pPr>
        <w:pStyle w:val="Prrafodelista"/>
        <w:numPr>
          <w:ilvl w:val="0"/>
          <w:numId w:val="6"/>
        </w:numPr>
        <w:rPr>
          <w:rFonts w:ascii="Arial" w:hAnsi="Arial" w:cs="Arial"/>
        </w:rPr>
      </w:pPr>
      <w:r w:rsidRPr="00160418">
        <w:rPr>
          <w:rFonts w:ascii="Arial" w:hAnsi="Arial" w:cs="Arial"/>
        </w:rPr>
        <w:t>El termómetro debe estar verificado previo al muestreo por comparación directa con el termómetro de referencia.</w:t>
      </w:r>
    </w:p>
    <w:p w:rsidR="00054CEB" w:rsidRPr="00054CEB" w:rsidRDefault="00054CEB" w:rsidP="00054CEB">
      <w:pPr>
        <w:pStyle w:val="Prrafodelista"/>
        <w:numPr>
          <w:ilvl w:val="0"/>
          <w:numId w:val="6"/>
        </w:numPr>
        <w:jc w:val="both"/>
        <w:rPr>
          <w:rFonts w:ascii="Arial" w:hAnsi="Arial" w:cs="Arial"/>
        </w:rPr>
      </w:pPr>
      <w:r>
        <w:rPr>
          <w:rFonts w:ascii="Arial" w:hAnsi="Arial" w:cs="Arial"/>
        </w:rPr>
        <w:t xml:space="preserve">Seguir lo establecido en </w:t>
      </w:r>
      <w:r w:rsidRPr="00054CEB">
        <w:rPr>
          <w:rFonts w:ascii="Arial" w:hAnsi="Arial" w:cs="Arial"/>
          <w:i/>
          <w:color w:val="4F81BD" w:themeColor="accent1"/>
        </w:rPr>
        <w:t xml:space="preserve">AMB-IN-039 Instructivo  </w:t>
      </w:r>
      <w:proofErr w:type="spellStart"/>
      <w:r w:rsidRPr="00054CEB">
        <w:rPr>
          <w:rFonts w:ascii="Arial" w:hAnsi="Arial" w:cs="Arial"/>
          <w:i/>
          <w:color w:val="4F81BD" w:themeColor="accent1"/>
        </w:rPr>
        <w:t>multiparámetro</w:t>
      </w:r>
      <w:proofErr w:type="spellEnd"/>
      <w:r w:rsidRPr="00054CEB">
        <w:rPr>
          <w:rFonts w:ascii="Arial" w:hAnsi="Arial" w:cs="Arial"/>
          <w:i/>
          <w:color w:val="4F81BD" w:themeColor="accent1"/>
        </w:rPr>
        <w:t xml:space="preserve"> </w:t>
      </w:r>
      <w:proofErr w:type="spellStart"/>
      <w:r w:rsidRPr="00054CEB">
        <w:rPr>
          <w:rFonts w:ascii="Arial" w:hAnsi="Arial" w:cs="Arial"/>
          <w:i/>
          <w:color w:val="4F81BD" w:themeColor="accent1"/>
        </w:rPr>
        <w:t>laqua</w:t>
      </w:r>
      <w:proofErr w:type="spellEnd"/>
      <w:r w:rsidRPr="00054CEB">
        <w:rPr>
          <w:rFonts w:ascii="Arial" w:hAnsi="Arial" w:cs="Arial"/>
          <w:i/>
          <w:color w:val="4F81BD" w:themeColor="accent1"/>
        </w:rPr>
        <w:t xml:space="preserve"> </w:t>
      </w:r>
      <w:proofErr w:type="spellStart"/>
      <w:r w:rsidRPr="00054CEB">
        <w:rPr>
          <w:rFonts w:ascii="Arial" w:hAnsi="Arial" w:cs="Arial"/>
          <w:i/>
          <w:color w:val="4F81BD" w:themeColor="accent1"/>
        </w:rPr>
        <w:t>act-pc</w:t>
      </w:r>
      <w:proofErr w:type="spellEnd"/>
      <w:r w:rsidRPr="00054CEB">
        <w:rPr>
          <w:rFonts w:ascii="Arial" w:hAnsi="Arial" w:cs="Arial"/>
          <w:i/>
          <w:color w:val="4F81BD" w:themeColor="accent1"/>
        </w:rPr>
        <w:t xml:space="preserve"> 110</w:t>
      </w:r>
    </w:p>
    <w:p w:rsidR="00160418" w:rsidRDefault="00160418" w:rsidP="00160418">
      <w:pPr>
        <w:pStyle w:val="Prrafodelista"/>
        <w:numPr>
          <w:ilvl w:val="0"/>
          <w:numId w:val="6"/>
        </w:numPr>
        <w:rPr>
          <w:rFonts w:ascii="Arial" w:hAnsi="Arial" w:cs="Arial"/>
        </w:rPr>
      </w:pPr>
      <w:r w:rsidRPr="00160418">
        <w:rPr>
          <w:rFonts w:ascii="Arial" w:hAnsi="Arial" w:cs="Arial"/>
        </w:rPr>
        <w:t xml:space="preserve">Introducir el termómetro o el </w:t>
      </w:r>
      <w:proofErr w:type="spellStart"/>
      <w:r w:rsidRPr="00160418">
        <w:rPr>
          <w:rFonts w:ascii="Arial" w:hAnsi="Arial" w:cs="Arial"/>
        </w:rPr>
        <w:t>multiparámetro</w:t>
      </w:r>
      <w:proofErr w:type="spellEnd"/>
      <w:r w:rsidRPr="00160418">
        <w:rPr>
          <w:rFonts w:ascii="Arial" w:hAnsi="Arial" w:cs="Arial"/>
        </w:rPr>
        <w:t xml:space="preserve"> en el agua en el sitio de colección de la muestra agitar y dejar de 30 a 60 segundos.</w:t>
      </w:r>
    </w:p>
    <w:p w:rsidR="00160418" w:rsidRDefault="00160418" w:rsidP="00160418">
      <w:pPr>
        <w:pStyle w:val="Prrafodelista"/>
        <w:numPr>
          <w:ilvl w:val="0"/>
          <w:numId w:val="6"/>
        </w:numPr>
        <w:rPr>
          <w:rFonts w:ascii="Arial" w:hAnsi="Arial" w:cs="Arial"/>
        </w:rPr>
      </w:pPr>
      <w:r w:rsidRPr="00160418">
        <w:rPr>
          <w:rFonts w:ascii="Arial" w:hAnsi="Arial" w:cs="Arial"/>
        </w:rPr>
        <w:t>Efectuar la lectura.</w:t>
      </w:r>
    </w:p>
    <w:p w:rsidR="00160418" w:rsidRPr="00160418" w:rsidRDefault="00160418" w:rsidP="00160418">
      <w:pPr>
        <w:pStyle w:val="Prrafodelista"/>
        <w:numPr>
          <w:ilvl w:val="0"/>
          <w:numId w:val="6"/>
        </w:numPr>
        <w:rPr>
          <w:rFonts w:ascii="Arial" w:hAnsi="Arial" w:cs="Arial"/>
          <w:i/>
          <w:color w:val="4F81BD" w:themeColor="accent1"/>
          <w:u w:val="single"/>
        </w:rPr>
      </w:pPr>
      <w:r w:rsidRPr="00160418">
        <w:rPr>
          <w:rFonts w:ascii="Arial" w:hAnsi="Arial" w:cs="Arial"/>
        </w:rPr>
        <w:t xml:space="preserve">Registrar la lectura en el formato de campo correspondiente </w:t>
      </w:r>
      <w:r w:rsidRPr="00160418">
        <w:rPr>
          <w:rFonts w:ascii="Arial" w:hAnsi="Arial" w:cs="Arial"/>
          <w:i/>
          <w:color w:val="4F81BD" w:themeColor="accent1"/>
          <w:u w:val="single"/>
        </w:rPr>
        <w:t>AMB-FT-003 03 “Toma de muestra compuesta”- AMB-FT-003 04 “Toma de muestra puntual”</w:t>
      </w:r>
    </w:p>
    <w:p w:rsidR="00AF4816" w:rsidRPr="00A67CEA" w:rsidRDefault="00AF4816" w:rsidP="00160418">
      <w:pPr>
        <w:pStyle w:val="Prrafodelista"/>
        <w:spacing w:before="120"/>
        <w:ind w:left="785"/>
        <w:jc w:val="both"/>
        <w:rPr>
          <w:rFonts w:ascii="Arial" w:hAnsi="Arial" w:cs="Arial"/>
          <w:b/>
          <w:i/>
          <w:color w:val="4F81BD" w:themeColor="accent1"/>
          <w:u w:val="single"/>
        </w:rPr>
      </w:pPr>
    </w:p>
    <w:p w:rsidR="00280E13" w:rsidRPr="00A67CEA" w:rsidRDefault="00280E13" w:rsidP="00280E13">
      <w:pPr>
        <w:pStyle w:val="Prrafodelista"/>
        <w:numPr>
          <w:ilvl w:val="1"/>
          <w:numId w:val="12"/>
        </w:numPr>
        <w:spacing w:before="120"/>
        <w:jc w:val="both"/>
        <w:rPr>
          <w:rFonts w:ascii="Arial" w:hAnsi="Arial" w:cs="Arial"/>
          <w:b/>
          <w:color w:val="4F81BD" w:themeColor="accent1"/>
        </w:rPr>
      </w:pPr>
      <w:r w:rsidRPr="00A67CEA">
        <w:rPr>
          <w:rFonts w:ascii="Arial" w:hAnsi="Arial" w:cs="Arial"/>
          <w:b/>
          <w:color w:val="4F81BD" w:themeColor="accent1"/>
        </w:rPr>
        <w:t>Determinación de conductividad</w:t>
      </w:r>
    </w:p>
    <w:p w:rsidR="00280E13" w:rsidRDefault="00280E13" w:rsidP="00280E13">
      <w:pPr>
        <w:spacing w:before="120"/>
        <w:rPr>
          <w:rFonts w:ascii="Arial" w:hAnsi="Arial" w:cs="Arial"/>
        </w:rPr>
      </w:pPr>
    </w:p>
    <w:p w:rsidR="00280E13" w:rsidRDefault="00280E13" w:rsidP="00054CEB">
      <w:pPr>
        <w:pStyle w:val="Prrafodelista"/>
        <w:numPr>
          <w:ilvl w:val="0"/>
          <w:numId w:val="14"/>
        </w:numPr>
        <w:spacing w:before="120"/>
        <w:jc w:val="both"/>
        <w:rPr>
          <w:rFonts w:ascii="Arial" w:hAnsi="Arial" w:cs="Arial"/>
        </w:rPr>
      </w:pPr>
      <w:r w:rsidRPr="00280E13">
        <w:rPr>
          <w:rFonts w:ascii="Arial" w:hAnsi="Arial" w:cs="Arial"/>
        </w:rPr>
        <w:t xml:space="preserve">Seguir las instrucciones de operación del </w:t>
      </w:r>
      <w:r w:rsidR="00054CEB" w:rsidRPr="00054CEB">
        <w:rPr>
          <w:rFonts w:ascii="Arial" w:hAnsi="Arial" w:cs="Arial"/>
          <w:i/>
          <w:color w:val="4F81BD" w:themeColor="accent1"/>
        </w:rPr>
        <w:t xml:space="preserve">AMB-IN-039 Instructivo  </w:t>
      </w:r>
      <w:proofErr w:type="spellStart"/>
      <w:r w:rsidR="00054CEB" w:rsidRPr="00054CEB">
        <w:rPr>
          <w:rFonts w:ascii="Arial" w:hAnsi="Arial" w:cs="Arial"/>
          <w:i/>
          <w:color w:val="4F81BD" w:themeColor="accent1"/>
        </w:rPr>
        <w:t>multiparámetro</w:t>
      </w:r>
      <w:proofErr w:type="spellEnd"/>
      <w:r w:rsidR="00054CEB" w:rsidRPr="00054CEB">
        <w:rPr>
          <w:rFonts w:ascii="Arial" w:hAnsi="Arial" w:cs="Arial"/>
          <w:i/>
          <w:color w:val="4F81BD" w:themeColor="accent1"/>
        </w:rPr>
        <w:t xml:space="preserve"> </w:t>
      </w:r>
      <w:proofErr w:type="spellStart"/>
      <w:r w:rsidR="00054CEB" w:rsidRPr="00054CEB">
        <w:rPr>
          <w:rFonts w:ascii="Arial" w:hAnsi="Arial" w:cs="Arial"/>
          <w:i/>
          <w:color w:val="4F81BD" w:themeColor="accent1"/>
        </w:rPr>
        <w:t>laqua</w:t>
      </w:r>
      <w:proofErr w:type="spellEnd"/>
      <w:r w:rsidR="00054CEB" w:rsidRPr="00054CEB">
        <w:rPr>
          <w:rFonts w:ascii="Arial" w:hAnsi="Arial" w:cs="Arial"/>
          <w:i/>
          <w:color w:val="4F81BD" w:themeColor="accent1"/>
        </w:rPr>
        <w:t xml:space="preserve"> </w:t>
      </w:r>
      <w:proofErr w:type="spellStart"/>
      <w:r w:rsidR="00054CEB" w:rsidRPr="00054CEB">
        <w:rPr>
          <w:rFonts w:ascii="Arial" w:hAnsi="Arial" w:cs="Arial"/>
          <w:i/>
          <w:color w:val="4F81BD" w:themeColor="accent1"/>
        </w:rPr>
        <w:t>act-pc</w:t>
      </w:r>
      <w:proofErr w:type="spellEnd"/>
      <w:r w:rsidR="00054CEB" w:rsidRPr="00054CEB">
        <w:rPr>
          <w:rFonts w:ascii="Arial" w:hAnsi="Arial" w:cs="Arial"/>
          <w:i/>
          <w:color w:val="4F81BD" w:themeColor="accent1"/>
        </w:rPr>
        <w:t xml:space="preserve"> 110</w:t>
      </w:r>
      <w:r w:rsidRPr="00280E13">
        <w:rPr>
          <w:rFonts w:ascii="Arial" w:hAnsi="Arial" w:cs="Arial"/>
        </w:rPr>
        <w:t xml:space="preserve"> para </w:t>
      </w:r>
      <w:r w:rsidR="00054CEB">
        <w:rPr>
          <w:rFonts w:ascii="Arial" w:hAnsi="Arial" w:cs="Arial"/>
        </w:rPr>
        <w:t>verificar</w:t>
      </w:r>
      <w:r w:rsidRPr="00280E13">
        <w:rPr>
          <w:rFonts w:ascii="Arial" w:hAnsi="Arial" w:cs="Arial"/>
        </w:rPr>
        <w:t xml:space="preserve"> en el laboratorio con las soluciones indicadas.</w:t>
      </w:r>
    </w:p>
    <w:p w:rsidR="00054CEB" w:rsidRPr="0041714B" w:rsidRDefault="00054CEB" w:rsidP="00054CEB">
      <w:pPr>
        <w:pStyle w:val="Prrafodelista"/>
        <w:numPr>
          <w:ilvl w:val="0"/>
          <w:numId w:val="14"/>
        </w:numPr>
        <w:jc w:val="both"/>
        <w:rPr>
          <w:rFonts w:ascii="Arial" w:hAnsi="Arial" w:cs="Arial"/>
        </w:rPr>
      </w:pPr>
      <w:r>
        <w:t>En el punto de monitoreo realizar la calibración del equipos y registrar</w:t>
      </w:r>
      <w:r w:rsidRPr="00ED6E87">
        <w:rPr>
          <w:rFonts w:ascii="Arial" w:hAnsi="Arial" w:cs="Arial"/>
        </w:rPr>
        <w:t xml:space="preserve"> en el formato de campo correspondiente </w:t>
      </w:r>
      <w:r w:rsidRPr="00ED6E87">
        <w:rPr>
          <w:rFonts w:ascii="Arial" w:hAnsi="Arial" w:cs="Arial"/>
          <w:i/>
          <w:color w:val="4F81BD" w:themeColor="accent1"/>
          <w:u w:val="single"/>
        </w:rPr>
        <w:t>AMB-FT-003 03 “Toma de muestra compuesta”- AMB-</w:t>
      </w:r>
      <w:r w:rsidRPr="00286AEE">
        <w:rPr>
          <w:rFonts w:ascii="Arial" w:hAnsi="Arial" w:cs="Arial"/>
          <w:i/>
          <w:color w:val="4F81BD" w:themeColor="accent1"/>
          <w:u w:val="single"/>
        </w:rPr>
        <w:t>FT-003 04 “Toma de muestra puntual”</w:t>
      </w:r>
      <w:r>
        <w:rPr>
          <w:rFonts w:ascii="Arial" w:hAnsi="Arial" w:cs="Arial"/>
          <w:i/>
          <w:color w:val="4F81BD" w:themeColor="accent1"/>
          <w:u w:val="single"/>
        </w:rPr>
        <w:t xml:space="preserve">. </w:t>
      </w:r>
      <w:r w:rsidRPr="00054CEB">
        <w:rPr>
          <w:rFonts w:ascii="Arial" w:hAnsi="Arial" w:cs="Arial"/>
        </w:rPr>
        <w:t>Con soluciones de 84 y 1413µS/cm</w:t>
      </w:r>
    </w:p>
    <w:p w:rsidR="00280E13" w:rsidRPr="00280E13" w:rsidRDefault="00280E13" w:rsidP="00054CEB">
      <w:pPr>
        <w:pStyle w:val="Prrafodelista"/>
        <w:numPr>
          <w:ilvl w:val="0"/>
          <w:numId w:val="14"/>
        </w:numPr>
        <w:spacing w:before="120"/>
        <w:jc w:val="both"/>
        <w:rPr>
          <w:rFonts w:ascii="Arial" w:hAnsi="Arial" w:cs="Arial"/>
        </w:rPr>
      </w:pPr>
      <w:r w:rsidRPr="00280E13">
        <w:rPr>
          <w:rFonts w:ascii="Arial" w:hAnsi="Arial" w:cs="Arial"/>
        </w:rPr>
        <w:t>Introducir el electrodo en el agua de la muestra colectada y realizar la lectura.</w:t>
      </w:r>
    </w:p>
    <w:p w:rsidR="00280E13" w:rsidRPr="00280E13" w:rsidRDefault="00280E13" w:rsidP="00054CEB">
      <w:pPr>
        <w:pStyle w:val="Prrafodelista"/>
        <w:numPr>
          <w:ilvl w:val="0"/>
          <w:numId w:val="14"/>
        </w:numPr>
        <w:spacing w:before="120"/>
        <w:jc w:val="both"/>
        <w:rPr>
          <w:rFonts w:ascii="Arial" w:hAnsi="Arial" w:cs="Arial"/>
        </w:rPr>
      </w:pPr>
      <w:r w:rsidRPr="00280E13">
        <w:rPr>
          <w:rFonts w:ascii="Arial" w:hAnsi="Arial" w:cs="Arial"/>
        </w:rPr>
        <w:t>Registrar la información en el formato de ca</w:t>
      </w:r>
      <w:bookmarkStart w:id="0" w:name="_GoBack"/>
      <w:bookmarkEnd w:id="0"/>
      <w:r w:rsidRPr="00280E13">
        <w:rPr>
          <w:rFonts w:ascii="Arial" w:hAnsi="Arial" w:cs="Arial"/>
        </w:rPr>
        <w:t xml:space="preserve">mpo </w:t>
      </w:r>
      <w:r w:rsidR="00A67CEA" w:rsidRPr="00160418">
        <w:rPr>
          <w:rFonts w:ascii="Arial" w:hAnsi="Arial" w:cs="Arial"/>
        </w:rPr>
        <w:t xml:space="preserve">correspondiente </w:t>
      </w:r>
      <w:r w:rsidR="00A67CEA" w:rsidRPr="00160418">
        <w:rPr>
          <w:rFonts w:ascii="Arial" w:hAnsi="Arial" w:cs="Arial"/>
          <w:i/>
          <w:color w:val="4F81BD" w:themeColor="accent1"/>
          <w:u w:val="single"/>
        </w:rPr>
        <w:t>AMB-FT-003 03 “Toma de muestra compuesta”- AMB-FT-003 04 “Toma de muestra puntual”</w:t>
      </w:r>
      <w:r w:rsidRPr="00280E13">
        <w:rPr>
          <w:rFonts w:ascii="Arial" w:hAnsi="Arial" w:cs="Arial"/>
        </w:rPr>
        <w:t>.</w:t>
      </w:r>
    </w:p>
    <w:p w:rsidR="00280E13" w:rsidRPr="00354828" w:rsidRDefault="00280E13" w:rsidP="00054CEB">
      <w:pPr>
        <w:pStyle w:val="Prrafodelista"/>
        <w:spacing w:before="120"/>
        <w:ind w:left="720"/>
        <w:jc w:val="both"/>
        <w:rPr>
          <w:rFonts w:ascii="Arial" w:hAnsi="Arial" w:cs="Arial"/>
          <w:b/>
          <w:color w:val="4F81BD" w:themeColor="accent1"/>
        </w:rPr>
      </w:pPr>
    </w:p>
    <w:p w:rsidR="00354828" w:rsidRPr="00354828" w:rsidRDefault="00354828" w:rsidP="00354828">
      <w:pPr>
        <w:pStyle w:val="Prrafodelista"/>
        <w:numPr>
          <w:ilvl w:val="1"/>
          <w:numId w:val="12"/>
        </w:numPr>
        <w:spacing w:before="120"/>
        <w:rPr>
          <w:rFonts w:ascii="Arial" w:hAnsi="Arial" w:cs="Arial"/>
          <w:b/>
          <w:color w:val="4F81BD" w:themeColor="accent1"/>
        </w:rPr>
      </w:pPr>
      <w:r w:rsidRPr="00354828">
        <w:rPr>
          <w:rFonts w:ascii="Arial" w:hAnsi="Arial" w:cs="Arial"/>
          <w:b/>
          <w:color w:val="4F81BD" w:themeColor="accent1"/>
        </w:rPr>
        <w:t>Controles</w:t>
      </w:r>
    </w:p>
    <w:p w:rsidR="00354828" w:rsidRPr="00354828" w:rsidRDefault="00354828" w:rsidP="00354828">
      <w:pPr>
        <w:spacing w:before="120"/>
        <w:rPr>
          <w:rFonts w:ascii="Arial" w:hAnsi="Arial" w:cs="Arial"/>
        </w:rPr>
      </w:pPr>
      <w:r w:rsidRPr="00354828">
        <w:rPr>
          <w:rFonts w:ascii="Arial" w:hAnsi="Arial" w:cs="Arial"/>
        </w:rPr>
        <w:t>A continuación se resume en la siguiente tabla el control de calidad rutinario para los parámetros de campo y su frecuencia</w:t>
      </w:r>
    </w:p>
    <w:p w:rsidR="00C40EB2" w:rsidRPr="00286AEE" w:rsidRDefault="00C40EB2" w:rsidP="00286AEE">
      <w:pPr>
        <w:pStyle w:val="Prrafodelista"/>
        <w:spacing w:before="120"/>
        <w:ind w:left="785"/>
        <w:rPr>
          <w:rFonts w:ascii="Arial" w:hAnsi="Arial" w:cs="Arial"/>
        </w:rPr>
      </w:pPr>
    </w:p>
    <w:p w:rsidR="00354828" w:rsidRDefault="00354828" w:rsidP="00354828">
      <w:r>
        <w:tab/>
      </w:r>
    </w:p>
    <w:tbl>
      <w:tblPr>
        <w:tblStyle w:val="GridTable2Accent2"/>
        <w:tblW w:w="0" w:type="auto"/>
        <w:tblLook w:val="04A0"/>
      </w:tblPr>
      <w:tblGrid>
        <w:gridCol w:w="4489"/>
        <w:gridCol w:w="2244"/>
        <w:gridCol w:w="2245"/>
      </w:tblGrid>
      <w:tr w:rsidR="00354828" w:rsidTr="00354828">
        <w:trPr>
          <w:cnfStyle w:val="100000000000"/>
        </w:trPr>
        <w:tc>
          <w:tcPr>
            <w:cnfStyle w:val="001000000000"/>
            <w:tcW w:w="4489" w:type="dxa"/>
          </w:tcPr>
          <w:p w:rsidR="00354828" w:rsidRDefault="00354828" w:rsidP="00354828">
            <w:pPr>
              <w:spacing w:before="120"/>
              <w:jc w:val="center"/>
              <w:rPr>
                <w:rFonts w:ascii="Arial" w:hAnsi="Arial" w:cs="Arial"/>
              </w:rPr>
            </w:pPr>
            <w:r>
              <w:rPr>
                <w:rFonts w:ascii="Arial" w:hAnsi="Arial" w:cs="Arial"/>
              </w:rPr>
              <w:t>PARAMETRO</w:t>
            </w:r>
          </w:p>
        </w:tc>
        <w:tc>
          <w:tcPr>
            <w:tcW w:w="2244" w:type="dxa"/>
          </w:tcPr>
          <w:p w:rsidR="00354828" w:rsidRDefault="00354828" w:rsidP="00354828">
            <w:pPr>
              <w:spacing w:before="120"/>
              <w:jc w:val="center"/>
              <w:cnfStyle w:val="100000000000"/>
              <w:rPr>
                <w:rFonts w:ascii="Arial" w:hAnsi="Arial" w:cs="Arial"/>
              </w:rPr>
            </w:pPr>
            <w:r>
              <w:rPr>
                <w:rFonts w:ascii="Arial" w:hAnsi="Arial" w:cs="Arial"/>
              </w:rPr>
              <w:t>CONTROL</w:t>
            </w:r>
          </w:p>
        </w:tc>
        <w:tc>
          <w:tcPr>
            <w:tcW w:w="2245" w:type="dxa"/>
          </w:tcPr>
          <w:p w:rsidR="00354828" w:rsidRDefault="00354828" w:rsidP="00354828">
            <w:pPr>
              <w:spacing w:before="120"/>
              <w:jc w:val="center"/>
              <w:cnfStyle w:val="100000000000"/>
              <w:rPr>
                <w:rFonts w:ascii="Arial" w:hAnsi="Arial" w:cs="Arial"/>
              </w:rPr>
            </w:pPr>
            <w:r>
              <w:rPr>
                <w:rFonts w:ascii="Arial" w:hAnsi="Arial" w:cs="Arial"/>
              </w:rPr>
              <w:t>FRECUENCIA</w:t>
            </w:r>
          </w:p>
        </w:tc>
      </w:tr>
      <w:tr w:rsidR="00354828" w:rsidTr="00354828">
        <w:trPr>
          <w:cnfStyle w:val="000000100000"/>
        </w:trPr>
        <w:tc>
          <w:tcPr>
            <w:cnfStyle w:val="001000000000"/>
            <w:tcW w:w="4489" w:type="dxa"/>
          </w:tcPr>
          <w:p w:rsidR="00354828" w:rsidRDefault="00354828" w:rsidP="00354828">
            <w:pPr>
              <w:spacing w:before="120"/>
              <w:jc w:val="center"/>
              <w:rPr>
                <w:rFonts w:ascii="Arial" w:hAnsi="Arial" w:cs="Arial"/>
              </w:rPr>
            </w:pPr>
            <w:r>
              <w:rPr>
                <w:rFonts w:ascii="Arial" w:hAnsi="Arial" w:cs="Arial"/>
              </w:rPr>
              <w:t>pH</w:t>
            </w:r>
          </w:p>
        </w:tc>
        <w:tc>
          <w:tcPr>
            <w:tcW w:w="2244" w:type="dxa"/>
          </w:tcPr>
          <w:p w:rsidR="00354828" w:rsidRDefault="00354828" w:rsidP="00354828">
            <w:pPr>
              <w:spacing w:before="120"/>
              <w:jc w:val="center"/>
              <w:cnfStyle w:val="000000100000"/>
              <w:rPr>
                <w:rFonts w:ascii="Arial" w:hAnsi="Arial" w:cs="Arial"/>
              </w:rPr>
            </w:pPr>
            <w:r>
              <w:rPr>
                <w:rFonts w:ascii="Arial" w:hAnsi="Arial" w:cs="Arial"/>
              </w:rPr>
              <w:t>Duplicado</w:t>
            </w:r>
          </w:p>
        </w:tc>
        <w:tc>
          <w:tcPr>
            <w:tcW w:w="2245" w:type="dxa"/>
          </w:tcPr>
          <w:p w:rsidR="00354828" w:rsidRDefault="00354828" w:rsidP="00354828">
            <w:pPr>
              <w:spacing w:before="120"/>
              <w:jc w:val="center"/>
              <w:cnfStyle w:val="000000100000"/>
              <w:rPr>
                <w:rFonts w:ascii="Arial" w:hAnsi="Arial" w:cs="Arial"/>
              </w:rPr>
            </w:pPr>
            <w:r>
              <w:rPr>
                <w:rFonts w:ascii="Arial" w:hAnsi="Arial" w:cs="Arial"/>
              </w:rPr>
              <w:t>Siempre</w:t>
            </w:r>
          </w:p>
        </w:tc>
      </w:tr>
      <w:tr w:rsidR="00354828" w:rsidTr="00354828">
        <w:tc>
          <w:tcPr>
            <w:cnfStyle w:val="001000000000"/>
            <w:tcW w:w="4489" w:type="dxa"/>
          </w:tcPr>
          <w:p w:rsidR="00354828" w:rsidRDefault="00A55C2B" w:rsidP="00A55C2B">
            <w:pPr>
              <w:spacing w:before="120"/>
              <w:jc w:val="center"/>
              <w:rPr>
                <w:rFonts w:ascii="Arial" w:hAnsi="Arial" w:cs="Arial"/>
              </w:rPr>
            </w:pPr>
            <w:r>
              <w:rPr>
                <w:rFonts w:ascii="Arial" w:hAnsi="Arial" w:cs="Arial"/>
              </w:rPr>
              <w:t>Conductividad</w:t>
            </w:r>
          </w:p>
        </w:tc>
        <w:tc>
          <w:tcPr>
            <w:tcW w:w="2244" w:type="dxa"/>
          </w:tcPr>
          <w:p w:rsidR="00354828" w:rsidRDefault="00A55C2B" w:rsidP="00A55C2B">
            <w:pPr>
              <w:spacing w:before="120"/>
              <w:jc w:val="center"/>
              <w:cnfStyle w:val="000000000000"/>
              <w:rPr>
                <w:rFonts w:ascii="Arial" w:hAnsi="Arial" w:cs="Arial"/>
              </w:rPr>
            </w:pPr>
            <w:r>
              <w:rPr>
                <w:rFonts w:ascii="Arial" w:hAnsi="Arial" w:cs="Arial"/>
              </w:rPr>
              <w:t>Duplicado, patrón</w:t>
            </w:r>
          </w:p>
        </w:tc>
        <w:tc>
          <w:tcPr>
            <w:tcW w:w="2245" w:type="dxa"/>
          </w:tcPr>
          <w:p w:rsidR="00354828" w:rsidRDefault="002C6BBD" w:rsidP="00A55C2B">
            <w:pPr>
              <w:spacing w:before="120"/>
              <w:jc w:val="center"/>
              <w:cnfStyle w:val="000000000000"/>
              <w:rPr>
                <w:rFonts w:ascii="Arial" w:hAnsi="Arial" w:cs="Arial"/>
              </w:rPr>
            </w:pPr>
            <w:r w:rsidRPr="002C6BBD">
              <w:rPr>
                <w:rFonts w:ascii="Arial" w:hAnsi="Arial" w:cs="Arial"/>
              </w:rPr>
              <w:t xml:space="preserve">Siempre </w:t>
            </w:r>
            <w:r>
              <w:rPr>
                <w:rFonts w:ascii="Arial" w:hAnsi="Arial" w:cs="Arial"/>
              </w:rPr>
              <w:t xml:space="preserve">/ </w:t>
            </w:r>
            <w:r w:rsidR="00A55C2B">
              <w:rPr>
                <w:rFonts w:ascii="Arial" w:hAnsi="Arial" w:cs="Arial"/>
              </w:rPr>
              <w:t>Cada lote de 10 muestras</w:t>
            </w:r>
          </w:p>
        </w:tc>
      </w:tr>
      <w:tr w:rsidR="00354828" w:rsidTr="00354828">
        <w:trPr>
          <w:cnfStyle w:val="000000100000"/>
        </w:trPr>
        <w:tc>
          <w:tcPr>
            <w:cnfStyle w:val="001000000000"/>
            <w:tcW w:w="4489" w:type="dxa"/>
          </w:tcPr>
          <w:p w:rsidR="00354828" w:rsidRDefault="00A55C2B" w:rsidP="00A55C2B">
            <w:pPr>
              <w:spacing w:before="120"/>
              <w:jc w:val="center"/>
              <w:rPr>
                <w:rFonts w:ascii="Arial" w:hAnsi="Arial" w:cs="Arial"/>
              </w:rPr>
            </w:pPr>
            <w:r>
              <w:rPr>
                <w:rFonts w:ascii="Arial" w:hAnsi="Arial" w:cs="Arial"/>
              </w:rPr>
              <w:t>Sólidos sedimentables</w:t>
            </w:r>
          </w:p>
        </w:tc>
        <w:tc>
          <w:tcPr>
            <w:tcW w:w="2244" w:type="dxa"/>
          </w:tcPr>
          <w:p w:rsidR="00354828" w:rsidRDefault="00A55C2B" w:rsidP="00A55C2B">
            <w:pPr>
              <w:spacing w:before="120"/>
              <w:jc w:val="center"/>
              <w:cnfStyle w:val="000000100000"/>
              <w:rPr>
                <w:rFonts w:ascii="Arial" w:hAnsi="Arial" w:cs="Arial"/>
              </w:rPr>
            </w:pPr>
            <w:r>
              <w:rPr>
                <w:rFonts w:ascii="Arial" w:hAnsi="Arial" w:cs="Arial"/>
              </w:rPr>
              <w:t>Duplicado</w:t>
            </w:r>
          </w:p>
        </w:tc>
        <w:tc>
          <w:tcPr>
            <w:tcW w:w="2245" w:type="dxa"/>
          </w:tcPr>
          <w:p w:rsidR="00354828" w:rsidRDefault="00A55C2B" w:rsidP="00A55C2B">
            <w:pPr>
              <w:spacing w:before="120"/>
              <w:jc w:val="center"/>
              <w:cnfStyle w:val="000000100000"/>
              <w:rPr>
                <w:rFonts w:ascii="Arial" w:hAnsi="Arial" w:cs="Arial"/>
              </w:rPr>
            </w:pPr>
            <w:r>
              <w:rPr>
                <w:rFonts w:ascii="Arial" w:hAnsi="Arial" w:cs="Arial"/>
              </w:rPr>
              <w:t>Siempre</w:t>
            </w:r>
          </w:p>
        </w:tc>
      </w:tr>
      <w:tr w:rsidR="00354828" w:rsidTr="00354828">
        <w:tc>
          <w:tcPr>
            <w:cnfStyle w:val="001000000000"/>
            <w:tcW w:w="4489" w:type="dxa"/>
          </w:tcPr>
          <w:p w:rsidR="00354828" w:rsidRDefault="002C6BBD" w:rsidP="00A55C2B">
            <w:pPr>
              <w:spacing w:before="120"/>
              <w:jc w:val="center"/>
              <w:rPr>
                <w:rFonts w:ascii="Arial" w:hAnsi="Arial" w:cs="Arial"/>
              </w:rPr>
            </w:pPr>
            <w:r>
              <w:rPr>
                <w:rFonts w:ascii="Arial" w:hAnsi="Arial" w:cs="Arial"/>
              </w:rPr>
              <w:t>Oxígeno disuelto</w:t>
            </w:r>
          </w:p>
        </w:tc>
        <w:tc>
          <w:tcPr>
            <w:tcW w:w="2244" w:type="dxa"/>
          </w:tcPr>
          <w:p w:rsidR="00354828" w:rsidRDefault="002C6BBD" w:rsidP="002C6BBD">
            <w:pPr>
              <w:spacing w:before="120"/>
              <w:jc w:val="center"/>
              <w:cnfStyle w:val="000000000000"/>
              <w:rPr>
                <w:rFonts w:ascii="Arial" w:hAnsi="Arial" w:cs="Arial"/>
              </w:rPr>
            </w:pPr>
            <w:r>
              <w:rPr>
                <w:rFonts w:ascii="Arial" w:hAnsi="Arial" w:cs="Arial"/>
              </w:rPr>
              <w:t xml:space="preserve">Duplicado </w:t>
            </w:r>
          </w:p>
        </w:tc>
        <w:tc>
          <w:tcPr>
            <w:tcW w:w="2245" w:type="dxa"/>
          </w:tcPr>
          <w:p w:rsidR="00354828" w:rsidRDefault="002C6BBD" w:rsidP="002C6BBD">
            <w:pPr>
              <w:spacing w:before="120"/>
              <w:jc w:val="center"/>
              <w:cnfStyle w:val="000000000000"/>
              <w:rPr>
                <w:rFonts w:ascii="Arial" w:hAnsi="Arial" w:cs="Arial"/>
              </w:rPr>
            </w:pPr>
            <w:r w:rsidRPr="002C6BBD">
              <w:rPr>
                <w:rFonts w:ascii="Arial" w:hAnsi="Arial" w:cs="Arial"/>
              </w:rPr>
              <w:t>Siempre</w:t>
            </w:r>
          </w:p>
        </w:tc>
      </w:tr>
    </w:tbl>
    <w:p w:rsidR="00354828" w:rsidRDefault="00354828" w:rsidP="00354828"/>
    <w:p w:rsidR="00CF7683" w:rsidRDefault="00CF7683" w:rsidP="00354828"/>
    <w:p w:rsidR="00CF7683" w:rsidRDefault="00CF7683" w:rsidP="00354828"/>
    <w:p w:rsidR="00CF7683" w:rsidRDefault="00CF7683" w:rsidP="00354828"/>
    <w:p w:rsidR="00CF7683" w:rsidRDefault="00CF7683" w:rsidP="00354828"/>
    <w:p w:rsidR="0017331A" w:rsidRPr="009D3CA5" w:rsidRDefault="00354828" w:rsidP="00275E6A">
      <w:pPr>
        <w:rPr>
          <w:rFonts w:ascii="Arial" w:hAnsi="Arial" w:cs="Arial"/>
          <w:sz w:val="22"/>
          <w:szCs w:val="22"/>
        </w:rPr>
      </w:pPr>
      <w:r>
        <w:tab/>
      </w:r>
    </w:p>
    <w:p w:rsidR="0017331A" w:rsidRPr="009D3CA5" w:rsidRDefault="0017331A" w:rsidP="0017331A">
      <w:pPr>
        <w:pStyle w:val="Sinespaciado"/>
        <w:numPr>
          <w:ilvl w:val="0"/>
          <w:numId w:val="12"/>
        </w:numPr>
        <w:spacing w:after="240"/>
        <w:rPr>
          <w:rFonts w:ascii="Arial" w:hAnsi="Arial" w:cs="Arial"/>
          <w:b/>
          <w:color w:val="5B9BD5"/>
        </w:rPr>
      </w:pPr>
      <w:bookmarkStart w:id="1" w:name="OLE_LINK29"/>
      <w:bookmarkStart w:id="2" w:name="OLE_LINK30"/>
      <w:r w:rsidRPr="009D3CA5">
        <w:rPr>
          <w:rFonts w:ascii="Arial" w:hAnsi="Arial" w:cs="Arial"/>
          <w:b/>
          <w:color w:val="5B9BD5"/>
        </w:rPr>
        <w:lastRenderedPageBreak/>
        <w:t>DEFINICIONES</w:t>
      </w:r>
    </w:p>
    <w:bookmarkEnd w:id="1"/>
    <w:bookmarkEnd w:id="2"/>
    <w:p w:rsidR="00275E6A" w:rsidRPr="00275E6A" w:rsidRDefault="0017331A" w:rsidP="00275E6A">
      <w:pPr>
        <w:pStyle w:val="Prrafodelista"/>
        <w:numPr>
          <w:ilvl w:val="0"/>
          <w:numId w:val="15"/>
        </w:numPr>
        <w:tabs>
          <w:tab w:val="left" w:pos="142"/>
          <w:tab w:val="left" w:pos="284"/>
          <w:tab w:val="left" w:pos="567"/>
        </w:tabs>
        <w:spacing w:after="240" w:line="276" w:lineRule="auto"/>
        <w:ind w:left="567" w:right="340" w:hanging="357"/>
        <w:jc w:val="both"/>
        <w:rPr>
          <w:rFonts w:ascii="Arial" w:hAnsi="Arial" w:cs="Arial"/>
          <w:sz w:val="22"/>
          <w:szCs w:val="22"/>
        </w:rPr>
      </w:pPr>
      <w:r w:rsidRPr="00275E6A">
        <w:rPr>
          <w:rFonts w:ascii="Arial" w:hAnsi="Arial" w:cs="Arial"/>
          <w:b/>
          <w:sz w:val="22"/>
          <w:szCs w:val="22"/>
        </w:rPr>
        <w:t xml:space="preserve">Definiciones: </w:t>
      </w:r>
    </w:p>
    <w:p w:rsidR="00275E6A" w:rsidRDefault="00275E6A" w:rsidP="00275E6A">
      <w:pPr>
        <w:pStyle w:val="Prrafodelista"/>
        <w:numPr>
          <w:ilvl w:val="0"/>
          <w:numId w:val="15"/>
        </w:numPr>
        <w:tabs>
          <w:tab w:val="left" w:pos="142"/>
          <w:tab w:val="left" w:pos="284"/>
          <w:tab w:val="left" w:pos="567"/>
        </w:tabs>
        <w:spacing w:after="240" w:line="276" w:lineRule="auto"/>
        <w:ind w:left="567" w:right="340" w:hanging="357"/>
        <w:jc w:val="both"/>
        <w:rPr>
          <w:rFonts w:ascii="Arial" w:hAnsi="Arial" w:cs="Arial"/>
          <w:sz w:val="22"/>
          <w:szCs w:val="22"/>
        </w:rPr>
      </w:pPr>
      <w:r w:rsidRPr="00275E6A">
        <w:rPr>
          <w:rFonts w:ascii="Arial" w:hAnsi="Arial" w:cs="Arial"/>
          <w:sz w:val="22"/>
          <w:szCs w:val="22"/>
        </w:rPr>
        <w:t>pH: Coeficiente que indica el grado de acidez o basicidad de una solución acuosa.</w:t>
      </w:r>
    </w:p>
    <w:p w:rsidR="00275E6A" w:rsidRDefault="00275E6A" w:rsidP="00275E6A">
      <w:pPr>
        <w:pStyle w:val="Prrafodelista"/>
        <w:numPr>
          <w:ilvl w:val="0"/>
          <w:numId w:val="15"/>
        </w:numPr>
        <w:tabs>
          <w:tab w:val="left" w:pos="142"/>
          <w:tab w:val="left" w:pos="284"/>
          <w:tab w:val="left" w:pos="567"/>
        </w:tabs>
        <w:spacing w:after="240" w:line="276" w:lineRule="auto"/>
        <w:ind w:left="567" w:right="340" w:hanging="357"/>
        <w:jc w:val="both"/>
        <w:rPr>
          <w:rFonts w:ascii="Arial" w:hAnsi="Arial" w:cs="Arial"/>
          <w:sz w:val="22"/>
          <w:szCs w:val="22"/>
        </w:rPr>
      </w:pPr>
      <w:r w:rsidRPr="00275E6A">
        <w:rPr>
          <w:rFonts w:ascii="Arial" w:hAnsi="Arial" w:cs="Arial"/>
          <w:sz w:val="22"/>
          <w:szCs w:val="22"/>
        </w:rPr>
        <w:t>Electrodo de pH: Instrumento selectivo de iones, hecho en vidrio, que responde a la actividad de iones de hidrógeno. Los electrodos de pH maneja un amplio rango de 1 M de H+ (pH 0) a 10-14 M de H + (pH 14). Los electrodos de pH pueden ser objeto de error "ácido" en soluciones muy ácidas y son también objeto de "error alcalino" causada por la respuesta de sodio o de otros cationes en soluciones básicas.</w:t>
      </w:r>
    </w:p>
    <w:p w:rsidR="00275E6A" w:rsidRDefault="00275E6A" w:rsidP="00275E6A">
      <w:pPr>
        <w:pStyle w:val="Prrafodelista"/>
        <w:numPr>
          <w:ilvl w:val="0"/>
          <w:numId w:val="15"/>
        </w:numPr>
        <w:tabs>
          <w:tab w:val="left" w:pos="142"/>
          <w:tab w:val="left" w:pos="284"/>
          <w:tab w:val="left" w:pos="567"/>
        </w:tabs>
        <w:spacing w:after="240" w:line="276" w:lineRule="auto"/>
        <w:ind w:left="567" w:right="340" w:hanging="357"/>
        <w:jc w:val="both"/>
        <w:rPr>
          <w:rFonts w:ascii="Arial" w:hAnsi="Arial" w:cs="Arial"/>
          <w:sz w:val="22"/>
          <w:szCs w:val="22"/>
        </w:rPr>
      </w:pPr>
      <w:r w:rsidRPr="00275E6A">
        <w:rPr>
          <w:rFonts w:ascii="Arial" w:hAnsi="Arial" w:cs="Arial"/>
          <w:sz w:val="22"/>
          <w:szCs w:val="22"/>
        </w:rPr>
        <w:t>Unidades de pH: Una unidad de pH equivale a diez veces el cambio en la actividad de iones hidrógeno, expresado como el logaritmo negativo de la actividad de los iones de hidrógeno. Así, por ejemplo, una solución de pH 7 es 10-7 M de la actividad de iones de hidrógeno, pH 8 y una solución es 10-8M. Cuanto menor es el pH de la solución mayor es la con concentración de ácido de la solución.</w:t>
      </w:r>
    </w:p>
    <w:p w:rsidR="00275E6A" w:rsidRDefault="00275E6A" w:rsidP="00275E6A">
      <w:pPr>
        <w:pStyle w:val="Prrafodelista"/>
        <w:numPr>
          <w:ilvl w:val="0"/>
          <w:numId w:val="15"/>
        </w:numPr>
        <w:tabs>
          <w:tab w:val="left" w:pos="142"/>
          <w:tab w:val="left" w:pos="284"/>
          <w:tab w:val="left" w:pos="567"/>
        </w:tabs>
        <w:spacing w:after="240" w:line="276" w:lineRule="auto"/>
        <w:ind w:left="567" w:right="340" w:hanging="357"/>
        <w:jc w:val="both"/>
        <w:rPr>
          <w:rFonts w:ascii="Arial" w:hAnsi="Arial" w:cs="Arial"/>
          <w:sz w:val="22"/>
          <w:szCs w:val="22"/>
        </w:rPr>
      </w:pPr>
      <w:r w:rsidRPr="00275E6A">
        <w:rPr>
          <w:rFonts w:ascii="Arial" w:hAnsi="Arial" w:cs="Arial"/>
          <w:sz w:val="22"/>
          <w:szCs w:val="22"/>
        </w:rPr>
        <w:t>Conductividad eléctrica: Es una expresión numérica de la capacidad de una solución acuosa pa</w:t>
      </w:r>
      <w:r>
        <w:rPr>
          <w:rFonts w:ascii="Arial" w:hAnsi="Arial" w:cs="Arial"/>
          <w:sz w:val="22"/>
          <w:szCs w:val="22"/>
        </w:rPr>
        <w:t>ra conducir corriente eléctrica.</w:t>
      </w:r>
    </w:p>
    <w:p w:rsidR="00275E6A" w:rsidRPr="00275E6A" w:rsidRDefault="00275E6A" w:rsidP="00275E6A">
      <w:pPr>
        <w:pStyle w:val="Prrafodelista"/>
        <w:numPr>
          <w:ilvl w:val="0"/>
          <w:numId w:val="15"/>
        </w:numPr>
        <w:tabs>
          <w:tab w:val="left" w:pos="142"/>
          <w:tab w:val="left" w:pos="284"/>
          <w:tab w:val="left" w:pos="567"/>
        </w:tabs>
        <w:spacing w:after="240" w:line="276" w:lineRule="auto"/>
        <w:ind w:left="567" w:right="340" w:hanging="357"/>
        <w:jc w:val="both"/>
        <w:rPr>
          <w:rFonts w:ascii="Arial" w:hAnsi="Arial" w:cs="Arial"/>
          <w:sz w:val="22"/>
          <w:szCs w:val="22"/>
        </w:rPr>
      </w:pPr>
      <w:r w:rsidRPr="00275E6A">
        <w:rPr>
          <w:rFonts w:ascii="Arial" w:hAnsi="Arial" w:cs="Arial"/>
          <w:sz w:val="22"/>
          <w:szCs w:val="22"/>
        </w:rPr>
        <w:t>Sólidos sedimentables: es el término que se aplica al material de sedimentación de la suspensión en un plazo definido. Se puede incluir material flotante, dependiendo de la técnica.</w:t>
      </w:r>
    </w:p>
    <w:p w:rsidR="00275E6A" w:rsidRPr="00275E6A" w:rsidRDefault="00275E6A" w:rsidP="00275E6A">
      <w:pPr>
        <w:rPr>
          <w:rFonts w:ascii="Arial" w:hAnsi="Arial" w:cs="Arial"/>
          <w:sz w:val="22"/>
          <w:szCs w:val="22"/>
        </w:rPr>
      </w:pPr>
    </w:p>
    <w:p w:rsidR="0017331A" w:rsidRPr="009D3CA5" w:rsidRDefault="0017331A" w:rsidP="0017331A">
      <w:pPr>
        <w:pStyle w:val="Sinespaciado"/>
        <w:numPr>
          <w:ilvl w:val="0"/>
          <w:numId w:val="12"/>
        </w:numPr>
        <w:spacing w:after="240"/>
        <w:rPr>
          <w:rFonts w:ascii="Arial" w:hAnsi="Arial" w:cs="Arial"/>
          <w:b/>
          <w:color w:val="5B9BD5"/>
        </w:rPr>
      </w:pPr>
      <w:bookmarkStart w:id="3" w:name="OLE_LINK3"/>
      <w:r w:rsidRPr="009D3CA5">
        <w:rPr>
          <w:rFonts w:ascii="Arial" w:hAnsi="Arial" w:cs="Arial"/>
          <w:b/>
          <w:color w:val="5B9BD5"/>
        </w:rPr>
        <w:t>REFERENCIAS NORMATIVAS</w:t>
      </w:r>
    </w:p>
    <w:bookmarkEnd w:id="3"/>
    <w:p w:rsidR="0017331A" w:rsidRPr="009D3CA5" w:rsidRDefault="0017331A" w:rsidP="0017331A">
      <w:pPr>
        <w:pStyle w:val="Prrafodelista"/>
        <w:numPr>
          <w:ilvl w:val="0"/>
          <w:numId w:val="16"/>
        </w:numPr>
        <w:spacing w:after="120" w:line="276" w:lineRule="auto"/>
        <w:contextualSpacing/>
        <w:jc w:val="both"/>
        <w:rPr>
          <w:rFonts w:ascii="Arial" w:hAnsi="Arial" w:cs="Arial"/>
          <w:b/>
          <w:bCs/>
          <w:caps/>
          <w:sz w:val="22"/>
          <w:szCs w:val="22"/>
        </w:rPr>
      </w:pPr>
      <w:r w:rsidRPr="009D3CA5">
        <w:rPr>
          <w:rFonts w:ascii="Arial" w:hAnsi="Arial" w:cs="Arial"/>
          <w:sz w:val="22"/>
          <w:szCs w:val="22"/>
        </w:rPr>
        <w:t>NTC-ISO/IEC 17025</w:t>
      </w:r>
      <w:r w:rsidRPr="009D3CA5">
        <w:rPr>
          <w:rFonts w:ascii="Arial" w:hAnsi="Arial" w:cs="Arial"/>
          <w:b/>
          <w:sz w:val="22"/>
          <w:szCs w:val="22"/>
        </w:rPr>
        <w:t xml:space="preserve"> </w:t>
      </w:r>
      <w:r w:rsidRPr="009D3CA5">
        <w:rPr>
          <w:rFonts w:ascii="Arial" w:hAnsi="Arial" w:cs="Arial"/>
          <w:sz w:val="22"/>
          <w:szCs w:val="22"/>
        </w:rPr>
        <w:t>REQUISITOS GENERALES PARA LA COMPETENCIA DE LOS LABORATORIOS DE ENSAYO Y CALIBRACIÓN</w:t>
      </w:r>
    </w:p>
    <w:p w:rsidR="0017331A" w:rsidRPr="009D3CA5" w:rsidRDefault="0017331A" w:rsidP="0017331A">
      <w:pPr>
        <w:pStyle w:val="Prrafodelista"/>
        <w:spacing w:after="240" w:line="276" w:lineRule="auto"/>
        <w:ind w:left="709"/>
        <w:rPr>
          <w:rFonts w:ascii="Arial" w:hAnsi="Arial" w:cs="Arial"/>
          <w:sz w:val="22"/>
          <w:szCs w:val="22"/>
        </w:rPr>
      </w:pPr>
      <w:r w:rsidRPr="009D3CA5">
        <w:rPr>
          <w:rFonts w:ascii="Arial" w:hAnsi="Arial" w:cs="Arial"/>
          <w:sz w:val="22"/>
          <w:szCs w:val="22"/>
        </w:rPr>
        <w:t>5.4.1 Generalidades</w:t>
      </w:r>
    </w:p>
    <w:p w:rsidR="00354828" w:rsidRDefault="00354828" w:rsidP="00354828">
      <w:r>
        <w:tab/>
      </w:r>
    </w:p>
    <w:p w:rsidR="00DA2775" w:rsidRPr="00126AF5" w:rsidRDefault="00354828" w:rsidP="00354828">
      <w:r>
        <w:tab/>
      </w:r>
    </w:p>
    <w:sectPr w:rsidR="00DA2775" w:rsidRPr="00126AF5" w:rsidSect="003D45FB">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14B" w:rsidRDefault="0041714B" w:rsidP="001D42C7">
      <w:pPr>
        <w:spacing w:after="0"/>
      </w:pPr>
      <w:r>
        <w:separator/>
      </w:r>
    </w:p>
  </w:endnote>
  <w:endnote w:type="continuationSeparator" w:id="0">
    <w:p w:rsidR="0041714B" w:rsidRDefault="0041714B" w:rsidP="001D42C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2EA" w:rsidRPr="0069518D" w:rsidRDefault="00A232EA" w:rsidP="00A232EA">
    <w:pPr>
      <w:pStyle w:val="Piedepgina"/>
      <w:tabs>
        <w:tab w:val="clear" w:pos="8838"/>
      </w:tabs>
      <w:ind w:right="49"/>
      <w:rPr>
        <w:rFonts w:ascii="Arial" w:hAnsi="Arial"/>
        <w:b/>
        <w:color w:val="595959" w:themeColor="text1" w:themeTint="A6"/>
        <w:sz w:val="14"/>
        <w:szCs w:val="14"/>
      </w:rPr>
    </w:pPr>
    <w:r w:rsidRPr="0069518D">
      <w:rPr>
        <w:rFonts w:ascii="Arial" w:hAnsi="Arial"/>
        <w:b/>
        <w:color w:val="595959" w:themeColor="text1" w:themeTint="A6"/>
        <w:sz w:val="14"/>
        <w:szCs w:val="14"/>
      </w:rPr>
      <w:t>Todo documento impreso es considerado copia no controlada, por tanto es responsabilidad de quien imprime el documento verificar en el sistema que corresponda a la última versión</w:t>
    </w:r>
  </w:p>
  <w:p w:rsidR="00A232EA" w:rsidRDefault="00A232E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14B" w:rsidRDefault="0041714B" w:rsidP="001D42C7">
      <w:pPr>
        <w:spacing w:after="0"/>
      </w:pPr>
      <w:r>
        <w:separator/>
      </w:r>
    </w:p>
  </w:footnote>
  <w:footnote w:type="continuationSeparator" w:id="0">
    <w:p w:rsidR="0041714B" w:rsidRDefault="0041714B" w:rsidP="001D42C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0"/>
      <w:gridCol w:w="2352"/>
      <w:gridCol w:w="2352"/>
      <w:gridCol w:w="2350"/>
    </w:tblGrid>
    <w:tr w:rsidR="0041714B" w:rsidTr="0041714B">
      <w:trPr>
        <w:trHeight w:val="680"/>
        <w:jc w:val="center"/>
      </w:trPr>
      <w:tc>
        <w:tcPr>
          <w:tcW w:w="1104" w:type="pct"/>
          <w:vMerge w:val="restart"/>
          <w:shd w:val="clear" w:color="auto" w:fill="auto"/>
          <w:vAlign w:val="center"/>
        </w:tcPr>
        <w:p w:rsidR="0041714B" w:rsidRDefault="0041714B" w:rsidP="0041714B">
          <w:pPr>
            <w:pStyle w:val="Sinespaciado"/>
            <w:jc w:val="center"/>
          </w:pPr>
          <w:bookmarkStart w:id="4" w:name="OLE_LINK33"/>
          <w:bookmarkStart w:id="5" w:name="OLE_LINK41"/>
          <w:r>
            <w:rPr>
              <w:noProof/>
              <w:lang w:eastAsia="es-CO"/>
            </w:rPr>
            <w:drawing>
              <wp:inline distT="0" distB="0" distL="0" distR="0">
                <wp:extent cx="1019175" cy="581025"/>
                <wp:effectExtent l="0" t="0" r="0" b="0"/>
                <wp:docPr id="6" name="Imagen 3" descr="C:\Users\nramirez.VOSHIL\Downloads\WR_ORIGINAL_BLUE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nramirez.VOSHIL\Downloads\WR_ORIGINAL_BLUE_GREY.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9175" cy="581025"/>
                        </a:xfrm>
                        <a:prstGeom prst="rect">
                          <a:avLst/>
                        </a:prstGeom>
                        <a:noFill/>
                        <a:ln>
                          <a:noFill/>
                        </a:ln>
                      </pic:spPr>
                    </pic:pic>
                  </a:graphicData>
                </a:graphic>
              </wp:inline>
            </w:drawing>
          </w:r>
          <w:bookmarkEnd w:id="4"/>
        </w:p>
      </w:tc>
      <w:tc>
        <w:tcPr>
          <w:tcW w:w="3896" w:type="pct"/>
          <w:gridSpan w:val="3"/>
          <w:shd w:val="clear" w:color="auto" w:fill="auto"/>
          <w:vAlign w:val="center"/>
        </w:tcPr>
        <w:p w:rsidR="0041714B" w:rsidRPr="008D60DA" w:rsidRDefault="0041714B" w:rsidP="001D42C7">
          <w:pPr>
            <w:pStyle w:val="Sinespaciado"/>
            <w:jc w:val="center"/>
            <w:rPr>
              <w:rFonts w:ascii="Arial" w:hAnsi="Arial" w:cs="Arial"/>
              <w:b/>
            </w:rPr>
          </w:pPr>
          <w:r>
            <w:rPr>
              <w:rFonts w:ascii="Arial" w:hAnsi="Arial" w:cs="Arial"/>
              <w:b/>
            </w:rPr>
            <w:t>AMB-PR-003 03 MEDICIONES IN SITU</w:t>
          </w:r>
        </w:p>
      </w:tc>
    </w:tr>
    <w:tr w:rsidR="0041714B" w:rsidTr="0041714B">
      <w:trPr>
        <w:trHeight w:val="283"/>
        <w:jc w:val="center"/>
      </w:trPr>
      <w:tc>
        <w:tcPr>
          <w:tcW w:w="1104" w:type="pct"/>
          <w:vMerge/>
          <w:shd w:val="clear" w:color="auto" w:fill="auto"/>
          <w:vAlign w:val="center"/>
        </w:tcPr>
        <w:p w:rsidR="0041714B" w:rsidRDefault="0041714B" w:rsidP="0041714B">
          <w:pPr>
            <w:pStyle w:val="Sinespaciado"/>
            <w:rPr>
              <w:noProof/>
              <w:lang w:eastAsia="es-CO"/>
            </w:rPr>
          </w:pPr>
        </w:p>
      </w:tc>
      <w:tc>
        <w:tcPr>
          <w:tcW w:w="1299" w:type="pct"/>
          <w:shd w:val="clear" w:color="auto" w:fill="auto"/>
          <w:vAlign w:val="center"/>
        </w:tcPr>
        <w:p w:rsidR="0041714B" w:rsidRPr="008D60DA" w:rsidRDefault="0041714B" w:rsidP="0041714B">
          <w:pPr>
            <w:pStyle w:val="Sinespaciado"/>
            <w:jc w:val="center"/>
            <w:rPr>
              <w:rFonts w:ascii="Arial" w:hAnsi="Arial" w:cs="Arial"/>
              <w:b/>
              <w:sz w:val="18"/>
            </w:rPr>
          </w:pPr>
          <w:r w:rsidRPr="008D60DA">
            <w:rPr>
              <w:rFonts w:ascii="Arial" w:hAnsi="Arial" w:cs="Arial"/>
              <w:b/>
              <w:sz w:val="18"/>
            </w:rPr>
            <w:t xml:space="preserve">VERSIÓN: </w:t>
          </w:r>
          <w:r w:rsidR="00CB3AA6">
            <w:rPr>
              <w:rFonts w:ascii="Arial" w:hAnsi="Arial" w:cs="Arial"/>
              <w:b/>
              <w:sz w:val="18"/>
            </w:rPr>
            <w:t>02</w:t>
          </w:r>
        </w:p>
      </w:tc>
      <w:tc>
        <w:tcPr>
          <w:tcW w:w="1299" w:type="pct"/>
          <w:shd w:val="clear" w:color="auto" w:fill="auto"/>
          <w:vAlign w:val="center"/>
        </w:tcPr>
        <w:p w:rsidR="0041714B" w:rsidRPr="008D60DA" w:rsidRDefault="0041714B" w:rsidP="00CB3AA6">
          <w:pPr>
            <w:pStyle w:val="Sinespaciado"/>
            <w:jc w:val="center"/>
            <w:rPr>
              <w:rFonts w:ascii="Arial" w:hAnsi="Arial" w:cs="Arial"/>
              <w:sz w:val="18"/>
            </w:rPr>
          </w:pPr>
          <w:r w:rsidRPr="008D60DA">
            <w:rPr>
              <w:rFonts w:ascii="Arial" w:hAnsi="Arial" w:cs="Arial"/>
              <w:b/>
              <w:sz w:val="18"/>
            </w:rPr>
            <w:t>FECHA:</w:t>
          </w:r>
          <w:r w:rsidR="00CB3AA6">
            <w:rPr>
              <w:rFonts w:ascii="Arial" w:hAnsi="Arial" w:cs="Arial"/>
              <w:b/>
              <w:sz w:val="18"/>
            </w:rPr>
            <w:t xml:space="preserve"> 2018-08</w:t>
          </w:r>
          <w:r>
            <w:rPr>
              <w:rFonts w:ascii="Arial" w:hAnsi="Arial" w:cs="Arial"/>
              <w:b/>
              <w:sz w:val="18"/>
            </w:rPr>
            <w:t>-2</w:t>
          </w:r>
          <w:r w:rsidR="00CB3AA6">
            <w:rPr>
              <w:rFonts w:ascii="Arial" w:hAnsi="Arial" w:cs="Arial"/>
              <w:b/>
              <w:sz w:val="18"/>
            </w:rPr>
            <w:t>7</w:t>
          </w:r>
          <w:r w:rsidRPr="008D60DA">
            <w:rPr>
              <w:rFonts w:ascii="Arial" w:hAnsi="Arial" w:cs="Arial"/>
              <w:b/>
              <w:sz w:val="18"/>
            </w:rPr>
            <w:t xml:space="preserve"> </w:t>
          </w:r>
        </w:p>
      </w:tc>
      <w:tc>
        <w:tcPr>
          <w:tcW w:w="1299" w:type="pct"/>
          <w:shd w:val="clear" w:color="auto" w:fill="auto"/>
          <w:vAlign w:val="center"/>
        </w:tcPr>
        <w:p w:rsidR="0041714B" w:rsidRPr="008D60DA" w:rsidRDefault="0041714B" w:rsidP="0041714B">
          <w:pPr>
            <w:pStyle w:val="Sinespaciado"/>
            <w:jc w:val="center"/>
            <w:rPr>
              <w:rFonts w:ascii="Arial" w:hAnsi="Arial" w:cs="Arial"/>
              <w:b/>
              <w:sz w:val="18"/>
            </w:rPr>
          </w:pPr>
          <w:r w:rsidRPr="008D60DA">
            <w:rPr>
              <w:rFonts w:ascii="Arial" w:hAnsi="Arial" w:cs="Arial"/>
              <w:b/>
              <w:sz w:val="18"/>
            </w:rPr>
            <w:t xml:space="preserve">PAGINA: </w:t>
          </w:r>
          <w:r w:rsidR="00894741" w:rsidRPr="00F669D0">
            <w:rPr>
              <w:rFonts w:ascii="Arial" w:hAnsi="Arial" w:cs="Arial"/>
              <w:sz w:val="18"/>
            </w:rPr>
            <w:fldChar w:fldCharType="begin"/>
          </w:r>
          <w:r w:rsidRPr="00F669D0">
            <w:rPr>
              <w:rFonts w:ascii="Arial" w:hAnsi="Arial" w:cs="Arial"/>
              <w:sz w:val="18"/>
            </w:rPr>
            <w:instrText>PAGE   \* MERGEFORMAT</w:instrText>
          </w:r>
          <w:r w:rsidR="00894741" w:rsidRPr="00F669D0">
            <w:rPr>
              <w:rFonts w:ascii="Arial" w:hAnsi="Arial" w:cs="Arial"/>
              <w:sz w:val="18"/>
            </w:rPr>
            <w:fldChar w:fldCharType="separate"/>
          </w:r>
          <w:r w:rsidR="005836A3" w:rsidRPr="005836A3">
            <w:rPr>
              <w:rFonts w:ascii="Arial" w:hAnsi="Arial" w:cs="Arial"/>
              <w:noProof/>
              <w:sz w:val="18"/>
              <w:lang w:val="es-ES"/>
            </w:rPr>
            <w:t>1</w:t>
          </w:r>
          <w:r w:rsidR="00894741" w:rsidRPr="00F669D0">
            <w:rPr>
              <w:rFonts w:ascii="Arial" w:hAnsi="Arial" w:cs="Arial"/>
              <w:sz w:val="18"/>
            </w:rPr>
            <w:fldChar w:fldCharType="end"/>
          </w:r>
          <w:r w:rsidRPr="00F669D0">
            <w:rPr>
              <w:rFonts w:ascii="Arial" w:hAnsi="Arial" w:cs="Arial"/>
              <w:sz w:val="18"/>
            </w:rPr>
            <w:t xml:space="preserve"> de </w:t>
          </w:r>
          <w:fldSimple w:instr=" NUMPAGES   \* MERGEFORMAT ">
            <w:r w:rsidR="005836A3" w:rsidRPr="005836A3">
              <w:rPr>
                <w:rFonts w:ascii="Arial" w:hAnsi="Arial" w:cs="Arial"/>
                <w:noProof/>
                <w:sz w:val="18"/>
              </w:rPr>
              <w:t>4</w:t>
            </w:r>
          </w:fldSimple>
        </w:p>
      </w:tc>
    </w:tr>
    <w:bookmarkEnd w:id="5"/>
  </w:tbl>
  <w:p w:rsidR="0041714B" w:rsidRDefault="0041714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F34AA"/>
    <w:multiLevelType w:val="hybridMultilevel"/>
    <w:tmpl w:val="9866186A"/>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nsid w:val="131410D6"/>
    <w:multiLevelType w:val="hybridMultilevel"/>
    <w:tmpl w:val="1D8CDA84"/>
    <w:lvl w:ilvl="0" w:tplc="240A000D">
      <w:start w:val="1"/>
      <w:numFmt w:val="bullet"/>
      <w:lvlText w:val=""/>
      <w:lvlJc w:val="left"/>
      <w:pPr>
        <w:ind w:left="644" w:hanging="360"/>
      </w:pPr>
      <w:rPr>
        <w:rFonts w:ascii="Wingdings" w:hAnsi="Wingdings"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2">
    <w:nsid w:val="1528616D"/>
    <w:multiLevelType w:val="hybridMultilevel"/>
    <w:tmpl w:val="76D4095C"/>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nsid w:val="20773E16"/>
    <w:multiLevelType w:val="hybridMultilevel"/>
    <w:tmpl w:val="7C52BF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75C27EF"/>
    <w:multiLevelType w:val="hybridMultilevel"/>
    <w:tmpl w:val="9384980C"/>
    <w:lvl w:ilvl="0" w:tplc="4FEEC478">
      <w:numFmt w:val="bullet"/>
      <w:lvlText w:val="-"/>
      <w:lvlJc w:val="left"/>
      <w:pPr>
        <w:ind w:left="1770" w:hanging="360"/>
      </w:pPr>
      <w:rPr>
        <w:rFonts w:ascii="Arial" w:eastAsia="Times New Roman" w:hAnsi="Arial" w:cs="Arial" w:hint="default"/>
      </w:rPr>
    </w:lvl>
    <w:lvl w:ilvl="1" w:tplc="240A0003" w:tentative="1">
      <w:start w:val="1"/>
      <w:numFmt w:val="bullet"/>
      <w:lvlText w:val="o"/>
      <w:lvlJc w:val="left"/>
      <w:pPr>
        <w:ind w:left="2490" w:hanging="360"/>
      </w:pPr>
      <w:rPr>
        <w:rFonts w:ascii="Courier New" w:hAnsi="Courier New" w:cs="Courier New" w:hint="default"/>
      </w:rPr>
    </w:lvl>
    <w:lvl w:ilvl="2" w:tplc="240A0005" w:tentative="1">
      <w:start w:val="1"/>
      <w:numFmt w:val="bullet"/>
      <w:lvlText w:val=""/>
      <w:lvlJc w:val="left"/>
      <w:pPr>
        <w:ind w:left="3210" w:hanging="360"/>
      </w:pPr>
      <w:rPr>
        <w:rFonts w:ascii="Wingdings" w:hAnsi="Wingdings" w:hint="default"/>
      </w:rPr>
    </w:lvl>
    <w:lvl w:ilvl="3" w:tplc="240A0001" w:tentative="1">
      <w:start w:val="1"/>
      <w:numFmt w:val="bullet"/>
      <w:lvlText w:val=""/>
      <w:lvlJc w:val="left"/>
      <w:pPr>
        <w:ind w:left="3930" w:hanging="360"/>
      </w:pPr>
      <w:rPr>
        <w:rFonts w:ascii="Symbol" w:hAnsi="Symbol" w:hint="default"/>
      </w:rPr>
    </w:lvl>
    <w:lvl w:ilvl="4" w:tplc="240A0003" w:tentative="1">
      <w:start w:val="1"/>
      <w:numFmt w:val="bullet"/>
      <w:lvlText w:val="o"/>
      <w:lvlJc w:val="left"/>
      <w:pPr>
        <w:ind w:left="4650" w:hanging="360"/>
      </w:pPr>
      <w:rPr>
        <w:rFonts w:ascii="Courier New" w:hAnsi="Courier New" w:cs="Courier New" w:hint="default"/>
      </w:rPr>
    </w:lvl>
    <w:lvl w:ilvl="5" w:tplc="240A0005" w:tentative="1">
      <w:start w:val="1"/>
      <w:numFmt w:val="bullet"/>
      <w:lvlText w:val=""/>
      <w:lvlJc w:val="left"/>
      <w:pPr>
        <w:ind w:left="5370" w:hanging="360"/>
      </w:pPr>
      <w:rPr>
        <w:rFonts w:ascii="Wingdings" w:hAnsi="Wingdings" w:hint="default"/>
      </w:rPr>
    </w:lvl>
    <w:lvl w:ilvl="6" w:tplc="240A0001" w:tentative="1">
      <w:start w:val="1"/>
      <w:numFmt w:val="bullet"/>
      <w:lvlText w:val=""/>
      <w:lvlJc w:val="left"/>
      <w:pPr>
        <w:ind w:left="6090" w:hanging="360"/>
      </w:pPr>
      <w:rPr>
        <w:rFonts w:ascii="Symbol" w:hAnsi="Symbol" w:hint="default"/>
      </w:rPr>
    </w:lvl>
    <w:lvl w:ilvl="7" w:tplc="240A0003" w:tentative="1">
      <w:start w:val="1"/>
      <w:numFmt w:val="bullet"/>
      <w:lvlText w:val="o"/>
      <w:lvlJc w:val="left"/>
      <w:pPr>
        <w:ind w:left="6810" w:hanging="360"/>
      </w:pPr>
      <w:rPr>
        <w:rFonts w:ascii="Courier New" w:hAnsi="Courier New" w:cs="Courier New" w:hint="default"/>
      </w:rPr>
    </w:lvl>
    <w:lvl w:ilvl="8" w:tplc="240A0005" w:tentative="1">
      <w:start w:val="1"/>
      <w:numFmt w:val="bullet"/>
      <w:lvlText w:val=""/>
      <w:lvlJc w:val="left"/>
      <w:pPr>
        <w:ind w:left="7530" w:hanging="360"/>
      </w:pPr>
      <w:rPr>
        <w:rFonts w:ascii="Wingdings" w:hAnsi="Wingdings" w:hint="default"/>
      </w:rPr>
    </w:lvl>
  </w:abstractNum>
  <w:abstractNum w:abstractNumId="5">
    <w:nsid w:val="2D8C080B"/>
    <w:multiLevelType w:val="hybridMultilevel"/>
    <w:tmpl w:val="9A7271C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29E04CD"/>
    <w:multiLevelType w:val="multilevel"/>
    <w:tmpl w:val="FB103D62"/>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9606A55"/>
    <w:multiLevelType w:val="hybridMultilevel"/>
    <w:tmpl w:val="3D6E2FAE"/>
    <w:lvl w:ilvl="0" w:tplc="240A000F">
      <w:start w:val="1"/>
      <w:numFmt w:val="decimal"/>
      <w:lvlText w:val="%1."/>
      <w:lvlJc w:val="left"/>
      <w:pPr>
        <w:ind w:left="36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D7F700A"/>
    <w:multiLevelType w:val="hybridMultilevel"/>
    <w:tmpl w:val="2F1EF740"/>
    <w:lvl w:ilvl="0" w:tplc="E2242072">
      <w:start w:val="1"/>
      <w:numFmt w:val="bullet"/>
      <w:lvlText w:val=""/>
      <w:lvlJc w:val="left"/>
      <w:pPr>
        <w:ind w:left="785" w:hanging="360"/>
      </w:pPr>
      <w:rPr>
        <w:rFonts w:ascii="Wingdings" w:hAnsi="Wingdings" w:hint="default"/>
        <w:color w:val="auto"/>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9">
    <w:nsid w:val="42F7360A"/>
    <w:multiLevelType w:val="hybridMultilevel"/>
    <w:tmpl w:val="0B1687D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9797BAD"/>
    <w:multiLevelType w:val="multilevel"/>
    <w:tmpl w:val="EB12984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D533B34"/>
    <w:multiLevelType w:val="hybridMultilevel"/>
    <w:tmpl w:val="F6DA950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4F327714"/>
    <w:multiLevelType w:val="hybridMultilevel"/>
    <w:tmpl w:val="3E22197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69175392"/>
    <w:multiLevelType w:val="hybridMultilevel"/>
    <w:tmpl w:val="6780104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71F21D8C"/>
    <w:multiLevelType w:val="hybridMultilevel"/>
    <w:tmpl w:val="505AFD5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725C7F75"/>
    <w:multiLevelType w:val="hybridMultilevel"/>
    <w:tmpl w:val="2F1802EE"/>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014" w:hanging="360"/>
      </w:pPr>
      <w:rPr>
        <w:rFonts w:ascii="Courier New" w:hAnsi="Courier New" w:cs="Courier New" w:hint="default"/>
      </w:rPr>
    </w:lvl>
    <w:lvl w:ilvl="2" w:tplc="240A0005" w:tentative="1">
      <w:start w:val="1"/>
      <w:numFmt w:val="bullet"/>
      <w:lvlText w:val=""/>
      <w:lvlJc w:val="left"/>
      <w:pPr>
        <w:ind w:left="1734" w:hanging="360"/>
      </w:pPr>
      <w:rPr>
        <w:rFonts w:ascii="Wingdings" w:hAnsi="Wingdings" w:hint="default"/>
      </w:rPr>
    </w:lvl>
    <w:lvl w:ilvl="3" w:tplc="240A0001" w:tentative="1">
      <w:start w:val="1"/>
      <w:numFmt w:val="bullet"/>
      <w:lvlText w:val=""/>
      <w:lvlJc w:val="left"/>
      <w:pPr>
        <w:ind w:left="2454" w:hanging="360"/>
      </w:pPr>
      <w:rPr>
        <w:rFonts w:ascii="Symbol" w:hAnsi="Symbol" w:hint="default"/>
      </w:rPr>
    </w:lvl>
    <w:lvl w:ilvl="4" w:tplc="240A0003" w:tentative="1">
      <w:start w:val="1"/>
      <w:numFmt w:val="bullet"/>
      <w:lvlText w:val="o"/>
      <w:lvlJc w:val="left"/>
      <w:pPr>
        <w:ind w:left="3174" w:hanging="360"/>
      </w:pPr>
      <w:rPr>
        <w:rFonts w:ascii="Courier New" w:hAnsi="Courier New" w:cs="Courier New" w:hint="default"/>
      </w:rPr>
    </w:lvl>
    <w:lvl w:ilvl="5" w:tplc="240A0005" w:tentative="1">
      <w:start w:val="1"/>
      <w:numFmt w:val="bullet"/>
      <w:lvlText w:val=""/>
      <w:lvlJc w:val="left"/>
      <w:pPr>
        <w:ind w:left="3894" w:hanging="360"/>
      </w:pPr>
      <w:rPr>
        <w:rFonts w:ascii="Wingdings" w:hAnsi="Wingdings" w:hint="default"/>
      </w:rPr>
    </w:lvl>
    <w:lvl w:ilvl="6" w:tplc="240A0001" w:tentative="1">
      <w:start w:val="1"/>
      <w:numFmt w:val="bullet"/>
      <w:lvlText w:val=""/>
      <w:lvlJc w:val="left"/>
      <w:pPr>
        <w:ind w:left="4614" w:hanging="360"/>
      </w:pPr>
      <w:rPr>
        <w:rFonts w:ascii="Symbol" w:hAnsi="Symbol" w:hint="default"/>
      </w:rPr>
    </w:lvl>
    <w:lvl w:ilvl="7" w:tplc="240A0003" w:tentative="1">
      <w:start w:val="1"/>
      <w:numFmt w:val="bullet"/>
      <w:lvlText w:val="o"/>
      <w:lvlJc w:val="left"/>
      <w:pPr>
        <w:ind w:left="5334" w:hanging="360"/>
      </w:pPr>
      <w:rPr>
        <w:rFonts w:ascii="Courier New" w:hAnsi="Courier New" w:cs="Courier New" w:hint="default"/>
      </w:rPr>
    </w:lvl>
    <w:lvl w:ilvl="8" w:tplc="240A0005" w:tentative="1">
      <w:start w:val="1"/>
      <w:numFmt w:val="bullet"/>
      <w:lvlText w:val=""/>
      <w:lvlJc w:val="left"/>
      <w:pPr>
        <w:ind w:left="6054" w:hanging="360"/>
      </w:pPr>
      <w:rPr>
        <w:rFonts w:ascii="Wingdings" w:hAnsi="Wingdings" w:hint="default"/>
      </w:rPr>
    </w:lvl>
  </w:abstractNum>
  <w:num w:numId="1">
    <w:abstractNumId w:val="6"/>
  </w:num>
  <w:num w:numId="2">
    <w:abstractNumId w:val="12"/>
  </w:num>
  <w:num w:numId="3">
    <w:abstractNumId w:val="9"/>
  </w:num>
  <w:num w:numId="4">
    <w:abstractNumId w:val="1"/>
  </w:num>
  <w:num w:numId="5">
    <w:abstractNumId w:val="13"/>
  </w:num>
  <w:num w:numId="6">
    <w:abstractNumId w:val="8"/>
  </w:num>
  <w:num w:numId="7">
    <w:abstractNumId w:val="2"/>
  </w:num>
  <w:num w:numId="8">
    <w:abstractNumId w:val="4"/>
  </w:num>
  <w:num w:numId="9">
    <w:abstractNumId w:val="0"/>
  </w:num>
  <w:num w:numId="10">
    <w:abstractNumId w:val="3"/>
  </w:num>
  <w:num w:numId="11">
    <w:abstractNumId w:val="7"/>
  </w:num>
  <w:num w:numId="12">
    <w:abstractNumId w:val="10"/>
  </w:num>
  <w:num w:numId="13">
    <w:abstractNumId w:val="11"/>
  </w:num>
  <w:num w:numId="14">
    <w:abstractNumId w:val="5"/>
  </w:num>
  <w:num w:numId="15">
    <w:abstractNumId w:val="1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cumentProtection w:edit="readOnly" w:formatting="1" w:enforcement="1" w:cryptProviderType="rsaFull" w:cryptAlgorithmClass="hash" w:cryptAlgorithmType="typeAny" w:cryptAlgorithmSid="4" w:cryptSpinCount="100000" w:hash="h+qDT2CNR6ilEn5gTf364pG78aM=" w:salt="Y6wkIuEa+b7XJ42bU2vxfg=="/>
  <w:defaultTabStop w:val="708"/>
  <w:hyphenationZone w:val="425"/>
  <w:characterSpacingControl w:val="doNotCompress"/>
  <w:footnotePr>
    <w:footnote w:id="-1"/>
    <w:footnote w:id="0"/>
  </w:footnotePr>
  <w:endnotePr>
    <w:endnote w:id="-1"/>
    <w:endnote w:id="0"/>
  </w:endnotePr>
  <w:compat/>
  <w:rsids>
    <w:rsidRoot w:val="001D42C7"/>
    <w:rsid w:val="00054CEB"/>
    <w:rsid w:val="000A7561"/>
    <w:rsid w:val="00126AF5"/>
    <w:rsid w:val="00160418"/>
    <w:rsid w:val="0017331A"/>
    <w:rsid w:val="001D42C7"/>
    <w:rsid w:val="00275E6A"/>
    <w:rsid w:val="00280E13"/>
    <w:rsid w:val="00286AEE"/>
    <w:rsid w:val="002C6BBD"/>
    <w:rsid w:val="00354828"/>
    <w:rsid w:val="003A4FA2"/>
    <w:rsid w:val="003D45FB"/>
    <w:rsid w:val="003D4C34"/>
    <w:rsid w:val="0041714B"/>
    <w:rsid w:val="004F6136"/>
    <w:rsid w:val="005836A3"/>
    <w:rsid w:val="00644C99"/>
    <w:rsid w:val="00894741"/>
    <w:rsid w:val="009333C2"/>
    <w:rsid w:val="009B6CAF"/>
    <w:rsid w:val="00A232EA"/>
    <w:rsid w:val="00A30F79"/>
    <w:rsid w:val="00A55C2B"/>
    <w:rsid w:val="00A67CEA"/>
    <w:rsid w:val="00A9771B"/>
    <w:rsid w:val="00AF4816"/>
    <w:rsid w:val="00C40EB2"/>
    <w:rsid w:val="00CA329A"/>
    <w:rsid w:val="00CB3AA6"/>
    <w:rsid w:val="00CF7683"/>
    <w:rsid w:val="00D17B9C"/>
    <w:rsid w:val="00DA2775"/>
    <w:rsid w:val="00ED6E87"/>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136"/>
    <w:pPr>
      <w:spacing w:after="120" w:line="240" w:lineRule="auto"/>
      <w:jc w:val="both"/>
    </w:pPr>
    <w:rPr>
      <w:rFonts w:ascii="Tahoma" w:eastAsia="Times New Roman" w:hAnsi="Tahoma" w:cs="Times New Roman"/>
      <w:sz w:val="19"/>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42C7"/>
    <w:pPr>
      <w:tabs>
        <w:tab w:val="center" w:pos="4419"/>
        <w:tab w:val="right" w:pos="8838"/>
      </w:tabs>
      <w:spacing w:after="0"/>
    </w:pPr>
  </w:style>
  <w:style w:type="character" w:customStyle="1" w:styleId="EncabezadoCar">
    <w:name w:val="Encabezado Car"/>
    <w:basedOn w:val="Fuentedeprrafopredeter"/>
    <w:link w:val="Encabezado"/>
    <w:uiPriority w:val="99"/>
    <w:rsid w:val="001D42C7"/>
  </w:style>
  <w:style w:type="paragraph" w:styleId="Piedepgina">
    <w:name w:val="footer"/>
    <w:basedOn w:val="Normal"/>
    <w:link w:val="PiedepginaCar"/>
    <w:uiPriority w:val="99"/>
    <w:unhideWhenUsed/>
    <w:rsid w:val="001D42C7"/>
    <w:pPr>
      <w:tabs>
        <w:tab w:val="center" w:pos="4419"/>
        <w:tab w:val="right" w:pos="8838"/>
      </w:tabs>
      <w:spacing w:after="0"/>
    </w:pPr>
  </w:style>
  <w:style w:type="character" w:customStyle="1" w:styleId="PiedepginaCar">
    <w:name w:val="Pie de página Car"/>
    <w:basedOn w:val="Fuentedeprrafopredeter"/>
    <w:link w:val="Piedepgina"/>
    <w:uiPriority w:val="99"/>
    <w:rsid w:val="001D42C7"/>
  </w:style>
  <w:style w:type="paragraph" w:styleId="Sinespaciado">
    <w:name w:val="No Spacing"/>
    <w:uiPriority w:val="1"/>
    <w:qFormat/>
    <w:rsid w:val="001D42C7"/>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1D42C7"/>
    <w:pPr>
      <w:spacing w:after="0"/>
    </w:pPr>
    <w:rPr>
      <w:rFonts w:cs="Tahoma"/>
      <w:sz w:val="16"/>
      <w:szCs w:val="16"/>
    </w:rPr>
  </w:style>
  <w:style w:type="character" w:customStyle="1" w:styleId="TextodegloboCar">
    <w:name w:val="Texto de globo Car"/>
    <w:basedOn w:val="Fuentedeprrafopredeter"/>
    <w:link w:val="Textodeglobo"/>
    <w:uiPriority w:val="99"/>
    <w:semiHidden/>
    <w:rsid w:val="001D42C7"/>
    <w:rPr>
      <w:rFonts w:ascii="Tahoma" w:hAnsi="Tahoma" w:cs="Tahoma"/>
      <w:sz w:val="16"/>
      <w:szCs w:val="16"/>
    </w:rPr>
  </w:style>
  <w:style w:type="paragraph" w:styleId="Prrafodelista">
    <w:name w:val="List Paragraph"/>
    <w:basedOn w:val="Normal"/>
    <w:uiPriority w:val="34"/>
    <w:qFormat/>
    <w:rsid w:val="004F6136"/>
    <w:pPr>
      <w:spacing w:after="0"/>
      <w:ind w:left="708"/>
      <w:jc w:val="left"/>
    </w:pPr>
    <w:rPr>
      <w:rFonts w:ascii="Verdana" w:hAnsi="Verdana"/>
      <w:sz w:val="20"/>
      <w:lang w:val="es-CO"/>
    </w:rPr>
  </w:style>
  <w:style w:type="paragraph" w:styleId="NormalWeb">
    <w:name w:val="Normal (Web)"/>
    <w:basedOn w:val="Normal"/>
    <w:uiPriority w:val="99"/>
    <w:rsid w:val="00126AF5"/>
    <w:pPr>
      <w:spacing w:before="100" w:beforeAutospacing="1" w:after="100" w:afterAutospacing="1"/>
      <w:jc w:val="left"/>
    </w:pPr>
    <w:rPr>
      <w:rFonts w:ascii="Times New Roman" w:hAnsi="Times New Roman"/>
      <w:sz w:val="24"/>
      <w:szCs w:val="24"/>
    </w:rPr>
  </w:style>
  <w:style w:type="character" w:customStyle="1" w:styleId="hps">
    <w:name w:val="hps"/>
    <w:basedOn w:val="Fuentedeprrafopredeter"/>
    <w:rsid w:val="00C40EB2"/>
  </w:style>
  <w:style w:type="table" w:styleId="Tablaconcuadrcula">
    <w:name w:val="Table Grid"/>
    <w:basedOn w:val="Tablanormal"/>
    <w:uiPriority w:val="59"/>
    <w:rsid w:val="003548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Accent2">
    <w:name w:val="Grid Table 2 Accent 2"/>
    <w:basedOn w:val="Tablanormal"/>
    <w:uiPriority w:val="47"/>
    <w:rsid w:val="00354828"/>
    <w:pPr>
      <w:spacing w:after="0" w:line="240" w:lineRule="auto"/>
    </w:p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136"/>
    <w:pPr>
      <w:spacing w:after="120" w:line="240" w:lineRule="auto"/>
      <w:jc w:val="both"/>
    </w:pPr>
    <w:rPr>
      <w:rFonts w:ascii="Tahoma" w:eastAsia="Times New Roman" w:hAnsi="Tahoma" w:cs="Times New Roman"/>
      <w:sz w:val="19"/>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42C7"/>
    <w:pPr>
      <w:tabs>
        <w:tab w:val="center" w:pos="4419"/>
        <w:tab w:val="right" w:pos="8838"/>
      </w:tabs>
      <w:spacing w:after="0"/>
    </w:pPr>
  </w:style>
  <w:style w:type="character" w:customStyle="1" w:styleId="EncabezadoCar">
    <w:name w:val="Encabezado Car"/>
    <w:basedOn w:val="Fuentedeprrafopredeter"/>
    <w:link w:val="Encabezado"/>
    <w:uiPriority w:val="99"/>
    <w:rsid w:val="001D42C7"/>
  </w:style>
  <w:style w:type="paragraph" w:styleId="Piedepgina">
    <w:name w:val="footer"/>
    <w:basedOn w:val="Normal"/>
    <w:link w:val="PiedepginaCar"/>
    <w:uiPriority w:val="99"/>
    <w:unhideWhenUsed/>
    <w:rsid w:val="001D42C7"/>
    <w:pPr>
      <w:tabs>
        <w:tab w:val="center" w:pos="4419"/>
        <w:tab w:val="right" w:pos="8838"/>
      </w:tabs>
      <w:spacing w:after="0"/>
    </w:pPr>
  </w:style>
  <w:style w:type="character" w:customStyle="1" w:styleId="PiedepginaCar">
    <w:name w:val="Pie de página Car"/>
    <w:basedOn w:val="Fuentedeprrafopredeter"/>
    <w:link w:val="Piedepgina"/>
    <w:uiPriority w:val="99"/>
    <w:rsid w:val="001D42C7"/>
  </w:style>
  <w:style w:type="paragraph" w:styleId="Sinespaciado">
    <w:name w:val="No Spacing"/>
    <w:uiPriority w:val="1"/>
    <w:qFormat/>
    <w:rsid w:val="001D42C7"/>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1D42C7"/>
    <w:pPr>
      <w:spacing w:after="0"/>
    </w:pPr>
    <w:rPr>
      <w:rFonts w:cs="Tahoma"/>
      <w:sz w:val="16"/>
      <w:szCs w:val="16"/>
    </w:rPr>
  </w:style>
  <w:style w:type="character" w:customStyle="1" w:styleId="TextodegloboCar">
    <w:name w:val="Texto de globo Car"/>
    <w:basedOn w:val="Fuentedeprrafopredeter"/>
    <w:link w:val="Textodeglobo"/>
    <w:uiPriority w:val="99"/>
    <w:semiHidden/>
    <w:rsid w:val="001D42C7"/>
    <w:rPr>
      <w:rFonts w:ascii="Tahoma" w:hAnsi="Tahoma" w:cs="Tahoma"/>
      <w:sz w:val="16"/>
      <w:szCs w:val="16"/>
    </w:rPr>
  </w:style>
  <w:style w:type="paragraph" w:styleId="Prrafodelista">
    <w:name w:val="List Paragraph"/>
    <w:basedOn w:val="Normal"/>
    <w:uiPriority w:val="34"/>
    <w:qFormat/>
    <w:rsid w:val="004F6136"/>
    <w:pPr>
      <w:spacing w:after="0"/>
      <w:ind w:left="708"/>
      <w:jc w:val="left"/>
    </w:pPr>
    <w:rPr>
      <w:rFonts w:ascii="Verdana" w:hAnsi="Verdana"/>
      <w:sz w:val="20"/>
      <w:lang w:val="es-CO"/>
    </w:rPr>
  </w:style>
  <w:style w:type="paragraph" w:styleId="NormalWeb">
    <w:name w:val="Normal (Web)"/>
    <w:basedOn w:val="Normal"/>
    <w:uiPriority w:val="99"/>
    <w:rsid w:val="00126AF5"/>
    <w:pPr>
      <w:spacing w:before="100" w:beforeAutospacing="1" w:after="100" w:afterAutospacing="1"/>
      <w:jc w:val="left"/>
    </w:pPr>
    <w:rPr>
      <w:rFonts w:ascii="Times New Roman" w:hAnsi="Times New Roman"/>
      <w:sz w:val="24"/>
      <w:szCs w:val="24"/>
    </w:rPr>
  </w:style>
  <w:style w:type="character" w:customStyle="1" w:styleId="hps">
    <w:name w:val="hps"/>
    <w:basedOn w:val="Fuentedeprrafopredeter"/>
    <w:rsid w:val="00C40EB2"/>
  </w:style>
  <w:style w:type="table" w:styleId="Tablaconcuadrcula">
    <w:name w:val="Table Grid"/>
    <w:basedOn w:val="Tablanormal"/>
    <w:uiPriority w:val="59"/>
    <w:rsid w:val="003548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Accent2">
    <w:name w:val="Grid Table 2 Accent 2"/>
    <w:basedOn w:val="Tablanormal"/>
    <w:uiPriority w:val="47"/>
    <w:rsid w:val="00354828"/>
    <w:pPr>
      <w:spacing w:after="0" w:line="240" w:lineRule="auto"/>
    </w:p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4</Pages>
  <Words>1038</Words>
  <Characters>5710</Characters>
  <Application>Microsoft Office Word</Application>
  <DocSecurity>8</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Marcela Corena Gonzalez</dc:creator>
  <cp:lastModifiedBy>dvillavicencio</cp:lastModifiedBy>
  <cp:revision>22</cp:revision>
  <cp:lastPrinted>2018-08-31T20:00:00Z</cp:lastPrinted>
  <dcterms:created xsi:type="dcterms:W3CDTF">2017-11-24T18:12:00Z</dcterms:created>
  <dcterms:modified xsi:type="dcterms:W3CDTF">2018-08-31T20:01:00Z</dcterms:modified>
</cp:coreProperties>
</file>