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D7" w:rsidRPr="008B76F0" w:rsidRDefault="003E0AD7">
      <w:pPr>
        <w:spacing w:line="200" w:lineRule="exact"/>
        <w:rPr>
          <w:rFonts w:ascii="Arial" w:hAnsi="Arial" w:cs="Arial"/>
          <w:sz w:val="20"/>
          <w:szCs w:val="20"/>
        </w:rPr>
      </w:pPr>
    </w:p>
    <w:p w:rsidR="003E0AD7" w:rsidRPr="008B76F0" w:rsidRDefault="003E0AD7">
      <w:pPr>
        <w:spacing w:line="200" w:lineRule="exact"/>
        <w:rPr>
          <w:rFonts w:ascii="Arial" w:hAnsi="Arial" w:cs="Arial"/>
          <w:sz w:val="20"/>
          <w:szCs w:val="20"/>
        </w:rPr>
      </w:pPr>
    </w:p>
    <w:p w:rsidR="003E0AD7" w:rsidRPr="008B76F0" w:rsidRDefault="003E0AD7">
      <w:pPr>
        <w:spacing w:line="398" w:lineRule="exact"/>
        <w:rPr>
          <w:rFonts w:ascii="Arial" w:hAnsi="Arial" w:cs="Arial"/>
          <w:sz w:val="20"/>
          <w:szCs w:val="20"/>
        </w:rPr>
      </w:pPr>
    </w:p>
    <w:p w:rsidR="008B76F0" w:rsidRPr="008B76F0" w:rsidRDefault="008B76F0" w:rsidP="008B76F0">
      <w:pPr>
        <w:pStyle w:val="Prrafodelista"/>
        <w:ind w:left="0"/>
        <w:jc w:val="center"/>
        <w:rPr>
          <w:rFonts w:ascii="Arial" w:hAnsi="Arial" w:cs="Arial"/>
          <w:b/>
          <w:sz w:val="20"/>
          <w:szCs w:val="20"/>
          <w:lang w:val="es-CO"/>
        </w:rPr>
      </w:pPr>
      <w:r w:rsidRPr="008B76F0">
        <w:rPr>
          <w:rFonts w:ascii="Arial" w:hAnsi="Arial" w:cs="Arial"/>
          <w:b/>
          <w:sz w:val="20"/>
          <w:szCs w:val="20"/>
          <w:lang w:val="es-CO"/>
        </w:rPr>
        <w:t>ANEXO 3 — GLOSARIO</w:t>
      </w:r>
    </w:p>
    <w:p w:rsidR="008B76F0" w:rsidRPr="008B76F0" w:rsidRDefault="008B76F0" w:rsidP="008B76F0">
      <w:pPr>
        <w:jc w:val="both"/>
        <w:rPr>
          <w:rFonts w:ascii="Arial" w:eastAsia="Arial" w:hAnsi="Arial" w:cs="Arial"/>
          <w:sz w:val="20"/>
          <w:szCs w:val="20"/>
        </w:rPr>
      </w:pPr>
    </w:p>
    <w:p w:rsidR="00B35669" w:rsidRDefault="00B35669" w:rsidP="00B35669"/>
    <w:p w:rsidR="00B35669" w:rsidRPr="00B35669" w:rsidRDefault="00B35669" w:rsidP="00B35669">
      <w:pPr>
        <w:jc w:val="both"/>
        <w:rPr>
          <w:rFonts w:ascii="Arial" w:hAnsi="Arial" w:cs="Arial"/>
          <w:sz w:val="20"/>
          <w:szCs w:val="20"/>
        </w:rPr>
      </w:pPr>
      <w:r w:rsidRPr="00B35669">
        <w:rPr>
          <w:rFonts w:ascii="Arial" w:hAnsi="Arial" w:cs="Arial"/>
          <w:sz w:val="20"/>
          <w:szCs w:val="20"/>
        </w:rPr>
        <w:t xml:space="preserve">Los términos y definiciones necesarios para la correcta interpretación de la terminología utilizada en los documentos del presente procesos de selección, se encuentran publicados en la página web del instituto, en el siguiente link: </w:t>
      </w:r>
    </w:p>
    <w:p w:rsidR="00B35669" w:rsidRPr="00B35669" w:rsidRDefault="00B35669" w:rsidP="00B35669">
      <w:pPr>
        <w:jc w:val="both"/>
        <w:rPr>
          <w:rFonts w:ascii="Arial" w:hAnsi="Arial" w:cs="Arial"/>
          <w:sz w:val="20"/>
          <w:szCs w:val="20"/>
        </w:rPr>
      </w:pPr>
    </w:p>
    <w:p w:rsidR="00B35669" w:rsidRPr="00B35669" w:rsidRDefault="00B35669" w:rsidP="00B35669">
      <w:pPr>
        <w:jc w:val="both"/>
        <w:rPr>
          <w:rFonts w:ascii="Arial" w:hAnsi="Arial" w:cs="Arial"/>
          <w:sz w:val="20"/>
          <w:szCs w:val="20"/>
        </w:rPr>
      </w:pPr>
      <w:hyperlink r:id="rId7" w:history="1">
        <w:r w:rsidRPr="00B35669">
          <w:rPr>
            <w:rStyle w:val="Hipervnculo"/>
            <w:rFonts w:ascii="Arial" w:hAnsi="Arial" w:cs="Arial"/>
            <w:sz w:val="20"/>
            <w:szCs w:val="20"/>
          </w:rPr>
          <w:t>https://www.idu.gov.co/page/transparencia/informacion-de-interes/glosario</w:t>
        </w:r>
      </w:hyperlink>
      <w:r w:rsidRPr="00B35669">
        <w:rPr>
          <w:rFonts w:ascii="Arial" w:hAnsi="Arial" w:cs="Arial"/>
          <w:sz w:val="20"/>
          <w:szCs w:val="20"/>
        </w:rPr>
        <w:t xml:space="preserve"> </w:t>
      </w:r>
    </w:p>
    <w:p w:rsidR="00B35669" w:rsidRPr="00B35669" w:rsidRDefault="00B35669" w:rsidP="00B35669">
      <w:pPr>
        <w:shd w:val="clear" w:color="auto" w:fill="BFBFBF" w:themeFill="background1" w:themeFillShade="BF"/>
        <w:jc w:val="both"/>
        <w:rPr>
          <w:rFonts w:ascii="Arial" w:hAnsi="Arial" w:cs="Arial"/>
          <w:sz w:val="20"/>
          <w:szCs w:val="20"/>
        </w:rPr>
      </w:pPr>
      <w:r w:rsidRPr="00B35669">
        <w:rPr>
          <w:rFonts w:ascii="Arial" w:hAnsi="Arial" w:cs="Arial"/>
          <w:i/>
          <w:iCs/>
          <w:color w:val="000000" w:themeColor="text1"/>
          <w:sz w:val="20"/>
          <w:szCs w:val="20"/>
        </w:rPr>
        <w:t>[</w:t>
      </w:r>
      <w:r w:rsidRPr="00B35669">
        <w:rPr>
          <w:rFonts w:ascii="Arial" w:hAnsi="Arial" w:cs="Arial"/>
          <w:bCs/>
          <w:i/>
          <w:iCs/>
          <w:color w:val="000000" w:themeColor="text1"/>
          <w:sz w:val="20"/>
          <w:szCs w:val="20"/>
        </w:rPr>
        <w:t>Diligencie de acuerdo a la fecha de la versión vigente al momento de la publicación del proyecto de pliego de condiciones</w:t>
      </w:r>
      <w:r w:rsidRPr="00B35669">
        <w:rPr>
          <w:rFonts w:ascii="Arial" w:hAnsi="Arial" w:cs="Arial"/>
          <w:i/>
          <w:color w:val="000000" w:themeColor="text1"/>
          <w:sz w:val="20"/>
          <w:szCs w:val="20"/>
        </w:rPr>
        <w:t>]</w:t>
      </w:r>
    </w:p>
    <w:p w:rsidR="00B35669" w:rsidRPr="00B35669" w:rsidRDefault="00B35669" w:rsidP="00B35669">
      <w:pPr>
        <w:jc w:val="both"/>
        <w:rPr>
          <w:rFonts w:ascii="Arial" w:hAnsi="Arial" w:cs="Arial"/>
          <w:sz w:val="20"/>
          <w:szCs w:val="20"/>
        </w:rPr>
      </w:pPr>
      <w:r w:rsidRPr="00B35669">
        <w:rPr>
          <w:rFonts w:ascii="Arial" w:hAnsi="Arial" w:cs="Arial"/>
          <w:sz w:val="20"/>
          <w:szCs w:val="20"/>
        </w:rPr>
        <w:t xml:space="preserve">Fecha de la versión: </w:t>
      </w:r>
      <w:r w:rsidRPr="00B35669">
        <w:rPr>
          <w:rFonts w:ascii="Arial" w:hAnsi="Arial" w:cs="Arial"/>
          <w:sz w:val="20"/>
          <w:szCs w:val="20"/>
          <w:shd w:val="clear" w:color="auto" w:fill="BFBFBF" w:themeFill="background1" w:themeFillShade="BF"/>
        </w:rPr>
        <w:t>XX/XX/XX.</w:t>
      </w:r>
    </w:p>
    <w:p w:rsidR="00B35669" w:rsidRDefault="00B35669" w:rsidP="008B76F0">
      <w:pPr>
        <w:jc w:val="both"/>
        <w:rPr>
          <w:rFonts w:ascii="Arial" w:eastAsia="Arial" w:hAnsi="Arial" w:cs="Arial"/>
          <w:sz w:val="20"/>
          <w:szCs w:val="20"/>
        </w:rPr>
      </w:pPr>
    </w:p>
    <w:p w:rsidR="00B35669" w:rsidRDefault="00B35669" w:rsidP="008B76F0">
      <w:pPr>
        <w:jc w:val="both"/>
        <w:rPr>
          <w:rFonts w:ascii="Arial" w:eastAsia="Arial" w:hAnsi="Arial" w:cs="Arial"/>
          <w:sz w:val="20"/>
          <w:szCs w:val="20"/>
        </w:rPr>
      </w:pPr>
      <w:bookmarkStart w:id="0" w:name="_GoBack"/>
      <w:bookmarkEnd w:id="0"/>
    </w:p>
    <w:sectPr w:rsidR="00B35669" w:rsidSect="00531A43">
      <w:headerReference w:type="default" r:id="rId8"/>
      <w:footerReference w:type="default" r:id="rId9"/>
      <w:pgSz w:w="12240" w:h="15840"/>
      <w:pgMar w:top="1985" w:right="1440" w:bottom="989"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809" w:rsidRDefault="008A0809" w:rsidP="008A0809">
      <w:r>
        <w:separator/>
      </w:r>
    </w:p>
  </w:endnote>
  <w:endnote w:type="continuationSeparator" w:id="0">
    <w:p w:rsidR="008A0809" w:rsidRDefault="008A0809" w:rsidP="008A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09" w:rsidRPr="00C01CAA" w:rsidRDefault="008A0809" w:rsidP="008A0809">
    <w:pPr>
      <w:ind w:right="-99"/>
      <w:jc w:val="center"/>
      <w:rPr>
        <w:sz w:val="20"/>
        <w:szCs w:val="20"/>
      </w:rPr>
    </w:pPr>
    <w:r w:rsidRPr="00C01CAA">
      <w:rPr>
        <w:rFonts w:ascii="Arial" w:hAnsi="Arial" w:cs="Arial"/>
        <w:sz w:val="20"/>
        <w:szCs w:val="20"/>
        <w:lang w:val="es-ES"/>
      </w:rPr>
      <w:t xml:space="preserve">Página </w:t>
    </w:r>
    <w:r w:rsidRPr="00C01CAA">
      <w:rPr>
        <w:rFonts w:ascii="Arial" w:hAnsi="Arial" w:cs="Arial"/>
        <w:bCs/>
        <w:sz w:val="20"/>
        <w:szCs w:val="20"/>
      </w:rPr>
      <w:fldChar w:fldCharType="begin"/>
    </w:r>
    <w:r w:rsidRPr="00C01CAA">
      <w:rPr>
        <w:rFonts w:ascii="Arial" w:hAnsi="Arial" w:cs="Arial"/>
        <w:bCs/>
        <w:sz w:val="20"/>
        <w:szCs w:val="20"/>
      </w:rPr>
      <w:instrText>PAGE</w:instrText>
    </w:r>
    <w:r w:rsidRPr="00C01CAA">
      <w:rPr>
        <w:rFonts w:ascii="Arial" w:hAnsi="Arial" w:cs="Arial"/>
        <w:bCs/>
        <w:sz w:val="20"/>
        <w:szCs w:val="20"/>
      </w:rPr>
      <w:fldChar w:fldCharType="separate"/>
    </w:r>
    <w:r w:rsidR="00B35669">
      <w:rPr>
        <w:rFonts w:ascii="Arial" w:hAnsi="Arial" w:cs="Arial"/>
        <w:bCs/>
        <w:noProof/>
        <w:sz w:val="20"/>
        <w:szCs w:val="20"/>
      </w:rPr>
      <w:t>1</w:t>
    </w:r>
    <w:r w:rsidRPr="00C01CAA">
      <w:rPr>
        <w:rFonts w:ascii="Arial" w:hAnsi="Arial" w:cs="Arial"/>
        <w:bCs/>
        <w:sz w:val="20"/>
        <w:szCs w:val="20"/>
      </w:rPr>
      <w:fldChar w:fldCharType="end"/>
    </w:r>
    <w:r w:rsidRPr="00C01CAA">
      <w:rPr>
        <w:rFonts w:ascii="Arial" w:hAnsi="Arial" w:cs="Arial"/>
        <w:sz w:val="20"/>
        <w:szCs w:val="20"/>
        <w:lang w:val="es-ES"/>
      </w:rPr>
      <w:t xml:space="preserve"> de </w:t>
    </w:r>
    <w:r w:rsidRPr="00C01CAA">
      <w:rPr>
        <w:rFonts w:ascii="Arial" w:hAnsi="Arial" w:cs="Arial"/>
        <w:bCs/>
        <w:sz w:val="20"/>
        <w:szCs w:val="20"/>
      </w:rPr>
      <w:fldChar w:fldCharType="begin"/>
    </w:r>
    <w:r w:rsidRPr="00C01CAA">
      <w:rPr>
        <w:rFonts w:ascii="Arial" w:hAnsi="Arial" w:cs="Arial"/>
        <w:bCs/>
        <w:sz w:val="20"/>
        <w:szCs w:val="20"/>
      </w:rPr>
      <w:instrText>NUMPAGES</w:instrText>
    </w:r>
    <w:r w:rsidRPr="00C01CAA">
      <w:rPr>
        <w:rFonts w:ascii="Arial" w:hAnsi="Arial" w:cs="Arial"/>
        <w:bCs/>
        <w:sz w:val="20"/>
        <w:szCs w:val="20"/>
      </w:rPr>
      <w:fldChar w:fldCharType="separate"/>
    </w:r>
    <w:r w:rsidR="00B35669">
      <w:rPr>
        <w:rFonts w:ascii="Arial" w:hAnsi="Arial" w:cs="Arial"/>
        <w:bCs/>
        <w:noProof/>
        <w:sz w:val="20"/>
        <w:szCs w:val="20"/>
      </w:rPr>
      <w:t>1</w:t>
    </w:r>
    <w:r w:rsidRPr="00C01CAA">
      <w:rPr>
        <w:rFonts w:ascii="Arial" w:hAnsi="Arial" w:cs="Arial"/>
        <w:bCs/>
        <w:sz w:val="20"/>
        <w:szCs w:val="20"/>
      </w:rPr>
      <w:fldChar w:fldCharType="end"/>
    </w:r>
  </w:p>
  <w:p w:rsidR="008A0809" w:rsidRDefault="008A08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809" w:rsidRDefault="008A0809" w:rsidP="008A0809">
      <w:r>
        <w:separator/>
      </w:r>
    </w:p>
  </w:footnote>
  <w:footnote w:type="continuationSeparator" w:id="0">
    <w:p w:rsidR="008A0809" w:rsidRDefault="008A0809" w:rsidP="008A0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09" w:rsidRDefault="008A0809" w:rsidP="008A0809">
    <w:pPr>
      <w:ind w:left="100"/>
      <w:rPr>
        <w:rFonts w:ascii="Arial" w:eastAsia="Arial" w:hAnsi="Arial" w:cs="Arial"/>
        <w:b/>
        <w:bCs/>
        <w:color w:val="3B3838"/>
        <w:sz w:val="20"/>
        <w:szCs w:val="20"/>
        <w:highlight w:val="lightGray"/>
      </w:rPr>
    </w:pPr>
  </w:p>
  <w:p w:rsidR="008A0809" w:rsidRDefault="008A0809" w:rsidP="008A0809">
    <w:pPr>
      <w:ind w:left="100"/>
      <w:rPr>
        <w:rFonts w:ascii="Arial" w:eastAsia="Arial" w:hAnsi="Arial" w:cs="Arial"/>
        <w:b/>
        <w:bCs/>
        <w:color w:val="3B3838"/>
        <w:sz w:val="20"/>
        <w:szCs w:val="20"/>
        <w:highlight w:val="lightGray"/>
      </w:rPr>
    </w:pPr>
    <w:r>
      <w:rPr>
        <w:noProof/>
      </w:rPr>
      <w:drawing>
        <wp:anchor distT="0" distB="0" distL="114300" distR="114300" simplePos="0" relativeHeight="251658240" behindDoc="0" locked="0" layoutInCell="1" allowOverlap="1" wp14:anchorId="019819EF" wp14:editId="43279EEB">
          <wp:simplePos x="0" y="0"/>
          <wp:positionH relativeFrom="column">
            <wp:posOffset>2570480</wp:posOffset>
          </wp:positionH>
          <wp:positionV relativeFrom="paragraph">
            <wp:posOffset>3785</wp:posOffset>
          </wp:positionV>
          <wp:extent cx="793699" cy="816376"/>
          <wp:effectExtent l="0" t="0" r="6985"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0809" w:rsidRDefault="008A0809" w:rsidP="008A0809">
    <w:pPr>
      <w:ind w:left="100"/>
      <w:rPr>
        <w:sz w:val="20"/>
        <w:szCs w:val="20"/>
      </w:rPr>
    </w:pPr>
    <w:r>
      <w:rPr>
        <w:rFonts w:ascii="Arial" w:eastAsia="Arial" w:hAnsi="Arial" w:cs="Arial"/>
        <w:b/>
        <w:bCs/>
        <w:color w:val="3B3838"/>
        <w:sz w:val="20"/>
        <w:szCs w:val="20"/>
        <w:highlight w:val="lightGray"/>
      </w:rPr>
      <w:t>[Número del Proceso de Contratación]</w:t>
    </w:r>
    <w:r w:rsidRPr="003D72AC">
      <w:rPr>
        <w:noProof/>
      </w:rPr>
      <w:t xml:space="preserve"> </w:t>
    </w:r>
  </w:p>
  <w:p w:rsidR="008A0809" w:rsidRDefault="008A0809" w:rsidP="008A0809">
    <w:pPr>
      <w:spacing w:line="171" w:lineRule="exact"/>
      <w:rPr>
        <w:sz w:val="24"/>
        <w:szCs w:val="24"/>
      </w:rPr>
    </w:pPr>
  </w:p>
  <w:p w:rsidR="008A0809" w:rsidRDefault="008A0809" w:rsidP="008A0809">
    <w:pPr>
      <w:jc w:val="right"/>
    </w:pPr>
    <w:r>
      <w:rPr>
        <w:rFonts w:ascii="Arial" w:eastAsia="Arial" w:hAnsi="Arial" w:cs="Arial"/>
        <w:b/>
        <w:bCs/>
        <w:color w:val="3B3838"/>
        <w:sz w:val="20"/>
        <w:szCs w:val="20"/>
      </w:rPr>
      <w:t>ANEXO 3</w:t>
    </w:r>
  </w:p>
  <w:p w:rsidR="008A0809" w:rsidRDefault="008A08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18CC87F0"/>
    <w:lvl w:ilvl="0" w:tplc="826E509A">
      <w:start w:val="1"/>
      <w:numFmt w:val="lowerRoman"/>
      <w:lvlText w:val="%1."/>
      <w:lvlJc w:val="left"/>
    </w:lvl>
    <w:lvl w:ilvl="1" w:tplc="B2B2D290">
      <w:numFmt w:val="decimal"/>
      <w:lvlText w:val=""/>
      <w:lvlJc w:val="left"/>
    </w:lvl>
    <w:lvl w:ilvl="2" w:tplc="81A4F282">
      <w:numFmt w:val="decimal"/>
      <w:lvlText w:val=""/>
      <w:lvlJc w:val="left"/>
    </w:lvl>
    <w:lvl w:ilvl="3" w:tplc="22D822A4">
      <w:numFmt w:val="decimal"/>
      <w:lvlText w:val=""/>
      <w:lvlJc w:val="left"/>
    </w:lvl>
    <w:lvl w:ilvl="4" w:tplc="764CD742">
      <w:numFmt w:val="decimal"/>
      <w:lvlText w:val=""/>
      <w:lvlJc w:val="left"/>
    </w:lvl>
    <w:lvl w:ilvl="5" w:tplc="7D082434">
      <w:numFmt w:val="decimal"/>
      <w:lvlText w:val=""/>
      <w:lvlJc w:val="left"/>
    </w:lvl>
    <w:lvl w:ilvl="6" w:tplc="5F98DF48">
      <w:numFmt w:val="decimal"/>
      <w:lvlText w:val=""/>
      <w:lvlJc w:val="left"/>
    </w:lvl>
    <w:lvl w:ilvl="7" w:tplc="55865524">
      <w:numFmt w:val="decimal"/>
      <w:lvlText w:val=""/>
      <w:lvlJc w:val="left"/>
    </w:lvl>
    <w:lvl w:ilvl="8" w:tplc="BB9A73E0">
      <w:numFmt w:val="decimal"/>
      <w:lvlText w:val=""/>
      <w:lvlJc w:val="left"/>
    </w:lvl>
  </w:abstractNum>
  <w:abstractNum w:abstractNumId="1" w15:restartNumberingAfterBreak="0">
    <w:nsid w:val="206C0FFF"/>
    <w:multiLevelType w:val="multilevel"/>
    <w:tmpl w:val="5A6A195A"/>
    <w:lvl w:ilvl="0">
      <w:start w:val="1"/>
      <w:numFmt w:val="decimal"/>
      <w:lvlText w:val="%1"/>
      <w:lvlJc w:val="left"/>
      <w:pPr>
        <w:ind w:left="360" w:hanging="360"/>
      </w:pPr>
      <w:rPr>
        <w:rFonts w:eastAsia="Times New Roman" w:hint="default"/>
        <w:b/>
      </w:rPr>
    </w:lvl>
    <w:lvl w:ilvl="1">
      <w:start w:val="1"/>
      <w:numFmt w:val="lowerRoman"/>
      <w:lvlText w:val="%2."/>
      <w:lvlJc w:val="right"/>
      <w:pPr>
        <w:ind w:left="928" w:hanging="360"/>
      </w:pPr>
      <w:rPr>
        <w:rFonts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15:restartNumberingAfterBreak="0">
    <w:nsid w:val="2AE8944A"/>
    <w:multiLevelType w:val="hybridMultilevel"/>
    <w:tmpl w:val="F1027B58"/>
    <w:lvl w:ilvl="0" w:tplc="7A0C89B4">
      <w:start w:val="1"/>
      <w:numFmt w:val="bullet"/>
      <w:lvlText w:val="-"/>
      <w:lvlJc w:val="left"/>
    </w:lvl>
    <w:lvl w:ilvl="1" w:tplc="3B801EF6">
      <w:numFmt w:val="decimal"/>
      <w:lvlText w:val=""/>
      <w:lvlJc w:val="left"/>
    </w:lvl>
    <w:lvl w:ilvl="2" w:tplc="4D8ECE8E">
      <w:numFmt w:val="decimal"/>
      <w:lvlText w:val=""/>
      <w:lvlJc w:val="left"/>
    </w:lvl>
    <w:lvl w:ilvl="3" w:tplc="B3789D7C">
      <w:numFmt w:val="decimal"/>
      <w:lvlText w:val=""/>
      <w:lvlJc w:val="left"/>
    </w:lvl>
    <w:lvl w:ilvl="4" w:tplc="18A61204">
      <w:numFmt w:val="decimal"/>
      <w:lvlText w:val=""/>
      <w:lvlJc w:val="left"/>
    </w:lvl>
    <w:lvl w:ilvl="5" w:tplc="84E4C7F4">
      <w:numFmt w:val="decimal"/>
      <w:lvlText w:val=""/>
      <w:lvlJc w:val="left"/>
    </w:lvl>
    <w:lvl w:ilvl="6" w:tplc="92903524">
      <w:numFmt w:val="decimal"/>
      <w:lvlText w:val=""/>
      <w:lvlJc w:val="left"/>
    </w:lvl>
    <w:lvl w:ilvl="7" w:tplc="28E8A5F6">
      <w:numFmt w:val="decimal"/>
      <w:lvlText w:val=""/>
      <w:lvlJc w:val="left"/>
    </w:lvl>
    <w:lvl w:ilvl="8" w:tplc="55FAB218">
      <w:numFmt w:val="decimal"/>
      <w:lvlText w:val=""/>
      <w:lvlJc w:val="left"/>
    </w:lvl>
  </w:abstractNum>
  <w:abstractNum w:abstractNumId="3" w15:restartNumberingAfterBreak="0">
    <w:nsid w:val="2DD874C6"/>
    <w:multiLevelType w:val="hybridMultilevel"/>
    <w:tmpl w:val="76C6FC76"/>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61A63BF"/>
    <w:multiLevelType w:val="hybridMultilevel"/>
    <w:tmpl w:val="B7C6958A"/>
    <w:lvl w:ilvl="0" w:tplc="240A0019">
      <w:start w:val="1"/>
      <w:numFmt w:val="lowerLetter"/>
      <w:lvlText w:val="%1."/>
      <w:lvlJc w:val="left"/>
      <w:pPr>
        <w:ind w:left="1146" w:hanging="360"/>
      </w:p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5" w15:restartNumberingAfterBreak="0">
    <w:nsid w:val="59AF4854"/>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625558EC"/>
    <w:multiLevelType w:val="hybridMultilevel"/>
    <w:tmpl w:val="EB1E785E"/>
    <w:lvl w:ilvl="0" w:tplc="212038C4">
      <w:start w:val="1"/>
      <w:numFmt w:val="lowerLetter"/>
      <w:lvlText w:val="%1."/>
      <w:lvlJc w:val="left"/>
    </w:lvl>
    <w:lvl w:ilvl="1" w:tplc="2EA4C0CC">
      <w:start w:val="1"/>
      <w:numFmt w:val="decimal"/>
      <w:lvlText w:val="%2."/>
      <w:lvlJc w:val="left"/>
    </w:lvl>
    <w:lvl w:ilvl="2" w:tplc="CD2E1B3E">
      <w:numFmt w:val="decimal"/>
      <w:lvlText w:val=""/>
      <w:lvlJc w:val="left"/>
    </w:lvl>
    <w:lvl w:ilvl="3" w:tplc="746A9EE8">
      <w:numFmt w:val="decimal"/>
      <w:lvlText w:val=""/>
      <w:lvlJc w:val="left"/>
    </w:lvl>
    <w:lvl w:ilvl="4" w:tplc="CED2D36E">
      <w:numFmt w:val="decimal"/>
      <w:lvlText w:val=""/>
      <w:lvlJc w:val="left"/>
    </w:lvl>
    <w:lvl w:ilvl="5" w:tplc="D8CA3DE4">
      <w:numFmt w:val="decimal"/>
      <w:lvlText w:val=""/>
      <w:lvlJc w:val="left"/>
    </w:lvl>
    <w:lvl w:ilvl="6" w:tplc="CE52CE52">
      <w:numFmt w:val="decimal"/>
      <w:lvlText w:val=""/>
      <w:lvlJc w:val="left"/>
    </w:lvl>
    <w:lvl w:ilvl="7" w:tplc="CC14B9CC">
      <w:numFmt w:val="decimal"/>
      <w:lvlText w:val=""/>
      <w:lvlJc w:val="left"/>
    </w:lvl>
    <w:lvl w:ilvl="8" w:tplc="55EEF08E">
      <w:numFmt w:val="decimal"/>
      <w:lvlText w:val=""/>
      <w:lvlJc w:val="left"/>
    </w:lvl>
  </w:abstractNum>
  <w:abstractNum w:abstractNumId="7" w15:restartNumberingAfterBreak="0">
    <w:nsid w:val="716D1FF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B0DC51"/>
    <w:multiLevelType w:val="hybridMultilevel"/>
    <w:tmpl w:val="529CA372"/>
    <w:lvl w:ilvl="0" w:tplc="CFEC2500">
      <w:start w:val="3"/>
      <w:numFmt w:val="lowerLetter"/>
      <w:lvlText w:val="(%1)"/>
      <w:lvlJc w:val="left"/>
    </w:lvl>
    <w:lvl w:ilvl="1" w:tplc="F096436A">
      <w:numFmt w:val="decimal"/>
      <w:lvlText w:val=""/>
      <w:lvlJc w:val="left"/>
    </w:lvl>
    <w:lvl w:ilvl="2" w:tplc="C060B39C">
      <w:numFmt w:val="decimal"/>
      <w:lvlText w:val=""/>
      <w:lvlJc w:val="left"/>
    </w:lvl>
    <w:lvl w:ilvl="3" w:tplc="FC76FDD2">
      <w:numFmt w:val="decimal"/>
      <w:lvlText w:val=""/>
      <w:lvlJc w:val="left"/>
    </w:lvl>
    <w:lvl w:ilvl="4" w:tplc="EE28FC70">
      <w:numFmt w:val="decimal"/>
      <w:lvlText w:val=""/>
      <w:lvlJc w:val="left"/>
    </w:lvl>
    <w:lvl w:ilvl="5" w:tplc="F3CC7714">
      <w:numFmt w:val="decimal"/>
      <w:lvlText w:val=""/>
      <w:lvlJc w:val="left"/>
    </w:lvl>
    <w:lvl w:ilvl="6" w:tplc="A408640C">
      <w:numFmt w:val="decimal"/>
      <w:lvlText w:val=""/>
      <w:lvlJc w:val="left"/>
    </w:lvl>
    <w:lvl w:ilvl="7" w:tplc="92E615B6">
      <w:numFmt w:val="decimal"/>
      <w:lvlText w:val=""/>
      <w:lvlJc w:val="left"/>
    </w:lvl>
    <w:lvl w:ilvl="8" w:tplc="3F889DAA">
      <w:numFmt w:val="decimal"/>
      <w:lvlText w:val=""/>
      <w:lvlJc w:val="left"/>
    </w:lvl>
  </w:abstractNum>
  <w:num w:numId="1">
    <w:abstractNumId w:val="8"/>
  </w:num>
  <w:num w:numId="2">
    <w:abstractNumId w:val="0"/>
  </w:num>
  <w:num w:numId="3">
    <w:abstractNumId w:val="2"/>
  </w:num>
  <w:num w:numId="4">
    <w:abstractNumId w:val="6"/>
  </w:num>
  <w:num w:numId="5">
    <w:abstractNumId w:val="3"/>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D7"/>
    <w:rsid w:val="003E0AD7"/>
    <w:rsid w:val="00531A43"/>
    <w:rsid w:val="008A0809"/>
    <w:rsid w:val="008B76F0"/>
    <w:rsid w:val="00B35669"/>
    <w:rsid w:val="00E2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A1D39-96C8-49C4-8160-E5293305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809"/>
    <w:pPr>
      <w:tabs>
        <w:tab w:val="center" w:pos="4419"/>
        <w:tab w:val="right" w:pos="8838"/>
      </w:tabs>
    </w:pPr>
  </w:style>
  <w:style w:type="character" w:customStyle="1" w:styleId="EncabezadoCar">
    <w:name w:val="Encabezado Car"/>
    <w:basedOn w:val="Fuentedeprrafopredeter"/>
    <w:link w:val="Encabezado"/>
    <w:uiPriority w:val="99"/>
    <w:rsid w:val="008A0809"/>
  </w:style>
  <w:style w:type="paragraph" w:styleId="Piedepgina">
    <w:name w:val="footer"/>
    <w:basedOn w:val="Normal"/>
    <w:link w:val="PiedepginaCar"/>
    <w:uiPriority w:val="99"/>
    <w:unhideWhenUsed/>
    <w:rsid w:val="008A0809"/>
    <w:pPr>
      <w:tabs>
        <w:tab w:val="center" w:pos="4419"/>
        <w:tab w:val="right" w:pos="8838"/>
      </w:tabs>
    </w:pPr>
  </w:style>
  <w:style w:type="character" w:customStyle="1" w:styleId="PiedepginaCar">
    <w:name w:val="Pie de página Car"/>
    <w:basedOn w:val="Fuentedeprrafopredeter"/>
    <w:link w:val="Piedepgina"/>
    <w:uiPriority w:val="99"/>
    <w:rsid w:val="008A0809"/>
  </w:style>
  <w:style w:type="paragraph" w:styleId="Prrafodelista">
    <w:name w:val="List Paragraph"/>
    <w:basedOn w:val="Normal"/>
    <w:uiPriority w:val="34"/>
    <w:qFormat/>
    <w:rsid w:val="008B76F0"/>
    <w:pPr>
      <w:ind w:left="720"/>
      <w:contextualSpacing/>
    </w:pPr>
    <w:rPr>
      <w:rFonts w:asciiTheme="minorHAnsi" w:eastAsiaTheme="minorHAnsi" w:hAnsiTheme="minorHAnsi" w:cstheme="minorBidi"/>
      <w:sz w:val="24"/>
      <w:lang w:val="es-419" w:eastAsia="en-US"/>
    </w:rPr>
  </w:style>
  <w:style w:type="paragraph" w:customStyle="1" w:styleId="Invias-VietaNumerada">
    <w:name w:val="Invias-Viñeta Numerada"/>
    <w:next w:val="Normal"/>
    <w:link w:val="Invias-VietaNumeradaCar"/>
    <w:uiPriority w:val="99"/>
    <w:qFormat/>
    <w:rsid w:val="008B76F0"/>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8B76F0"/>
    <w:rPr>
      <w:rFonts w:ascii="Arial Narrow" w:eastAsia="Times New Roman" w:hAnsi="Arial Narrow"/>
      <w:sz w:val="24"/>
      <w:szCs w:val="24"/>
      <w:lang w:val="en-US" w:eastAsia="es-ES"/>
    </w:rPr>
  </w:style>
  <w:style w:type="character" w:styleId="Hipervnculo">
    <w:name w:val="Hyperlink"/>
    <w:uiPriority w:val="99"/>
    <w:rsid w:val="00B356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du.gov.co/page/transparencia/informacion-de-interes/glosa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Juan Gabriel Mendez Cortes</cp:lastModifiedBy>
  <cp:revision>6</cp:revision>
  <dcterms:created xsi:type="dcterms:W3CDTF">2019-03-21T10:33:00Z</dcterms:created>
  <dcterms:modified xsi:type="dcterms:W3CDTF">2019-05-14T15:28:00Z</dcterms:modified>
</cp:coreProperties>
</file>