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CE3D" w14:textId="66FF2142" w:rsidR="0077727E" w:rsidRPr="009771F1" w:rsidRDefault="0077727E" w:rsidP="0077727E">
      <w:pPr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9771F1">
        <w:rPr>
          <w:rFonts w:ascii="Arial" w:hAnsi="Arial" w:cs="Arial"/>
          <w:b/>
          <w:color w:val="404040" w:themeColor="text1" w:themeTint="BF"/>
          <w:sz w:val="20"/>
          <w:szCs w:val="20"/>
        </w:rPr>
        <w:t>MATRIZ 3</w:t>
      </w:r>
      <w:r w:rsidR="00136C78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- </w:t>
      </w:r>
      <w:r w:rsidRPr="009771F1">
        <w:rPr>
          <w:rFonts w:ascii="Arial" w:hAnsi="Arial" w:cs="Arial"/>
          <w:b/>
          <w:color w:val="404040" w:themeColor="text1" w:themeTint="BF"/>
          <w:sz w:val="20"/>
          <w:szCs w:val="20"/>
        </w:rPr>
        <w:t>RIESGOS</w:t>
      </w:r>
    </w:p>
    <w:p w14:paraId="09226901" w14:textId="77777777" w:rsidR="0058222E" w:rsidRPr="009771F1" w:rsidRDefault="0058222E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0822FEEB" w14:textId="1CF9A92A" w:rsidR="00D70D7B" w:rsidRPr="009771F1" w:rsidRDefault="00D70D7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Para el presente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C61BD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contractual, en atención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a la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Ley 1150 de 2007 y los artículos 2.2.1.1.1.3.1 y 2.2.1.1.1.6.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3. </w:t>
      </w:r>
      <w:proofErr w:type="gramStart"/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del</w:t>
      </w:r>
      <w:proofErr w:type="gramEnd"/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Decreto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1082 de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2015, entiéndase por R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iesgo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la probabilidad de ocurrencia de eventos aleatorios que afecten el desarrollo del mismo, generando una variación sobre el resultado esperado, tanto en relación con los costos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como con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las actividades a desarrollar en la ejecución contractual.</w:t>
      </w:r>
    </w:p>
    <w:p w14:paraId="419A2FA6" w14:textId="77777777" w:rsidR="00B81B1F" w:rsidRPr="009771F1" w:rsidRDefault="00B81B1F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5322C892" w14:textId="1015E363" w:rsidR="00D70D7B" w:rsidRPr="009771F1" w:rsidRDefault="00D70D7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Corresponderá al contratista seleccionado la asunción de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l R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iesgo previsible propio de este tipo de contratación asumiendo su costo, siempre que el mismo no se encuentre expresamente a cargo de la Entidad en el contrato. </w:t>
      </w:r>
    </w:p>
    <w:p w14:paraId="78757E00" w14:textId="77777777" w:rsidR="00B81B1F" w:rsidRPr="009771F1" w:rsidRDefault="00B81B1F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2E7008F5" w14:textId="14484365" w:rsidR="00545461" w:rsidRPr="009771F1" w:rsidRDefault="006E6D9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De acuerdo con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C61BD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="00545461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de la referencia, nos permitimos establecer la tipificación, estimación y asignación de los riesgos previsibles que puedan afectar el presente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545461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.</w:t>
      </w:r>
    </w:p>
    <w:p w14:paraId="77031AF6" w14:textId="250AF235" w:rsidR="0058222E" w:rsidRPr="009771F1" w:rsidRDefault="0058222E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bookmarkStart w:id="0" w:name="_GoBack"/>
      <w:bookmarkEnd w:id="0"/>
    </w:p>
    <w:p w14:paraId="2FFAB3E5" w14:textId="32FF2049" w:rsidR="006E6D9B" w:rsidRPr="002D1AFB" w:rsidRDefault="006E6D9B" w:rsidP="007C702A">
      <w:pPr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</w:pP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[</w:t>
      </w:r>
      <w:r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La Entidad debe diligenciar la Matriz teniendo en cuenta la naturaleza del Contrato</w:t>
      </w: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 xml:space="preserve">] </w:t>
      </w:r>
    </w:p>
    <w:p w14:paraId="6AE0CF7D" w14:textId="4309164F" w:rsidR="0058222E" w:rsidRPr="002D1AFB" w:rsidRDefault="0058222E" w:rsidP="00D70D7B">
      <w:pPr>
        <w:spacing w:after="100" w:afterAutospacing="1"/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highlight w:val="lightGray"/>
          <w:u w:val="single"/>
          <w:lang w:eastAsia="zh-CN" w:bidi="hi-IN"/>
        </w:rPr>
      </w:pPr>
    </w:p>
    <w:p w14:paraId="53DA53C9" w14:textId="5C02D285" w:rsidR="005E5030" w:rsidRDefault="001246B3" w:rsidP="001246B3">
      <w:pPr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</w:pP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[</w:t>
      </w:r>
      <w:r w:rsidR="005E5030"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Entre los riesgos que se deben tipificar, estimar y asignar se deberá tener en cuenta el riesgo de corrupción y la relación directa que existe entre este y los riesgos financiero, legal y reputaciona</w:t>
      </w:r>
      <w:r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l</w:t>
      </w: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.]</w:t>
      </w:r>
    </w:p>
    <w:p w14:paraId="50AA65CC" w14:textId="77777777" w:rsidR="005E5030" w:rsidRPr="009771F1" w:rsidRDefault="005E5030" w:rsidP="00D70D7B">
      <w:pPr>
        <w:spacing w:after="100" w:afterAutospacing="1"/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</w:pPr>
    </w:p>
    <w:p w14:paraId="4D84E88B" w14:textId="77777777" w:rsidR="0058222E" w:rsidRPr="009771F1" w:rsidRDefault="00815604" w:rsidP="00D70D7B">
      <w:pPr>
        <w:spacing w:after="100" w:afterAutospacing="1"/>
        <w:rPr>
          <w:rFonts w:ascii="Arial" w:eastAsia="SimSun" w:hAnsi="Arial" w:cs="Arial"/>
          <w:color w:val="404040" w:themeColor="text1" w:themeTint="BF"/>
          <w:kern w:val="3"/>
          <w:sz w:val="20"/>
          <w:szCs w:val="20"/>
          <w:lang w:eastAsia="zh-CN" w:bidi="hi-IN"/>
        </w:rPr>
      </w:pPr>
      <w:r w:rsidRPr="009771F1"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  <w:t>Matriz de Riesgos</w:t>
      </w:r>
    </w:p>
    <w:p w14:paraId="7ED9F954" w14:textId="77777777" w:rsidR="00815604" w:rsidRDefault="00815604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2"/>
        <w:gridCol w:w="412"/>
        <w:gridCol w:w="411"/>
        <w:gridCol w:w="641"/>
        <w:gridCol w:w="448"/>
        <w:gridCol w:w="414"/>
        <w:gridCol w:w="415"/>
        <w:gridCol w:w="414"/>
        <w:gridCol w:w="414"/>
        <w:gridCol w:w="411"/>
        <w:gridCol w:w="543"/>
        <w:gridCol w:w="411"/>
        <w:gridCol w:w="411"/>
        <w:gridCol w:w="411"/>
        <w:gridCol w:w="412"/>
        <w:gridCol w:w="411"/>
        <w:gridCol w:w="448"/>
        <w:gridCol w:w="456"/>
        <w:gridCol w:w="445"/>
        <w:gridCol w:w="600"/>
      </w:tblGrid>
      <w:tr w:rsidR="0076567A" w:rsidRPr="004D7C35" w14:paraId="64A698D4" w14:textId="77777777" w:rsidTr="0076567A">
        <w:trPr>
          <w:cantSplit/>
          <w:trHeight w:val="1212"/>
        </w:trPr>
        <w:tc>
          <w:tcPr>
            <w:tcW w:w="421" w:type="dxa"/>
            <w:vMerge w:val="restart"/>
            <w:shd w:val="clear" w:color="auto" w:fill="4D4D4D"/>
            <w:textDirection w:val="btLr"/>
          </w:tcPr>
          <w:p w14:paraId="0B3F0DB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No.</w:t>
            </w:r>
          </w:p>
        </w:tc>
        <w:tc>
          <w:tcPr>
            <w:tcW w:w="421" w:type="dxa"/>
            <w:vMerge w:val="restart"/>
            <w:shd w:val="clear" w:color="auto" w:fill="4D4D4D"/>
            <w:textDirection w:val="btLr"/>
          </w:tcPr>
          <w:p w14:paraId="0CFF002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Clase</w:t>
            </w:r>
          </w:p>
        </w:tc>
        <w:tc>
          <w:tcPr>
            <w:tcW w:w="422" w:type="dxa"/>
            <w:vMerge w:val="restart"/>
            <w:shd w:val="clear" w:color="auto" w:fill="4D4D4D"/>
            <w:textDirection w:val="btLr"/>
          </w:tcPr>
          <w:p w14:paraId="2DB6832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Fuente</w:t>
            </w:r>
          </w:p>
        </w:tc>
        <w:tc>
          <w:tcPr>
            <w:tcW w:w="412" w:type="dxa"/>
            <w:vMerge w:val="restart"/>
            <w:shd w:val="clear" w:color="auto" w:fill="4D4D4D"/>
            <w:textDirection w:val="btLr"/>
          </w:tcPr>
          <w:p w14:paraId="4DD17F7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Etapa</w:t>
            </w:r>
          </w:p>
        </w:tc>
        <w:tc>
          <w:tcPr>
            <w:tcW w:w="411" w:type="dxa"/>
            <w:vMerge w:val="restart"/>
            <w:shd w:val="clear" w:color="auto" w:fill="4D4D4D"/>
            <w:textDirection w:val="btLr"/>
          </w:tcPr>
          <w:p w14:paraId="79133F48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Tipo</w:t>
            </w:r>
          </w:p>
        </w:tc>
        <w:tc>
          <w:tcPr>
            <w:tcW w:w="641" w:type="dxa"/>
            <w:vMerge w:val="restart"/>
            <w:shd w:val="clear" w:color="auto" w:fill="4D4D4D"/>
            <w:textDirection w:val="btLr"/>
          </w:tcPr>
          <w:p w14:paraId="726FAB8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Descripción</w:t>
            </w:r>
          </w:p>
          <w:p w14:paraId="41157746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(Qué puede pasar y como puede ocurrir)</w:t>
            </w:r>
          </w:p>
          <w:p w14:paraId="6F8D88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 w:val="restart"/>
            <w:shd w:val="clear" w:color="auto" w:fill="4D4D4D"/>
            <w:textDirection w:val="btLr"/>
          </w:tcPr>
          <w:p w14:paraId="23C1434B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Consecuencia de la ocurrencia del evento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483F643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5" w:type="dxa"/>
            <w:vMerge w:val="restart"/>
            <w:shd w:val="clear" w:color="auto" w:fill="4D4D4D"/>
            <w:textDirection w:val="btLr"/>
          </w:tcPr>
          <w:p w14:paraId="42F3A4BC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1803A09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5E34374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1438FBF4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¿A quién se le asigna?</w:t>
            </w:r>
          </w:p>
        </w:tc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</w:tcPr>
          <w:p w14:paraId="692687B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Tratamiento/Controles a ser implementados</w:t>
            </w:r>
          </w:p>
        </w:tc>
        <w:tc>
          <w:tcPr>
            <w:tcW w:w="1645" w:type="dxa"/>
            <w:gridSpan w:val="4"/>
            <w:shd w:val="clear" w:color="auto" w:fill="BFBFBF" w:themeFill="background1" w:themeFillShade="BF"/>
          </w:tcPr>
          <w:p w14:paraId="0631940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3707D55D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429112F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Impacto después del tratamiento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5290B6AA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¿Afecta la ejecución del contrato?</w:t>
            </w: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textDirection w:val="btLr"/>
          </w:tcPr>
          <w:p w14:paraId="14BC6F0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Persona responsable por implementar el tratamiento</w:t>
            </w:r>
          </w:p>
        </w:tc>
        <w:tc>
          <w:tcPr>
            <w:tcW w:w="456" w:type="dxa"/>
            <w:vMerge w:val="restart"/>
            <w:shd w:val="clear" w:color="auto" w:fill="BFBFBF" w:themeFill="background1" w:themeFillShade="BF"/>
            <w:textDirection w:val="btLr"/>
          </w:tcPr>
          <w:p w14:paraId="1BFD10A7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Fecha estimada en que se completa el tratamiento</w:t>
            </w:r>
          </w:p>
        </w:tc>
        <w:tc>
          <w:tcPr>
            <w:tcW w:w="1045" w:type="dxa"/>
            <w:gridSpan w:val="2"/>
            <w:shd w:val="clear" w:color="auto" w:fill="BFBFBF" w:themeFill="background1" w:themeFillShade="BF"/>
          </w:tcPr>
          <w:p w14:paraId="5674A2B8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539354B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56250110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Monitoreo y revisión</w:t>
            </w:r>
          </w:p>
        </w:tc>
      </w:tr>
      <w:tr w:rsidR="0076567A" w:rsidRPr="004D7C35" w14:paraId="678B7917" w14:textId="77777777" w:rsidTr="0076567A">
        <w:trPr>
          <w:cantSplit/>
          <w:trHeight w:val="2063"/>
        </w:trPr>
        <w:tc>
          <w:tcPr>
            <w:tcW w:w="421" w:type="dxa"/>
            <w:vMerge/>
            <w:shd w:val="clear" w:color="auto" w:fill="4D4D4D"/>
            <w:textDirection w:val="btLr"/>
          </w:tcPr>
          <w:p w14:paraId="6641EAE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vMerge/>
            <w:shd w:val="clear" w:color="auto" w:fill="4D4D4D"/>
            <w:textDirection w:val="btLr"/>
          </w:tcPr>
          <w:p w14:paraId="09DEBE9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vMerge/>
            <w:shd w:val="clear" w:color="auto" w:fill="4D4D4D"/>
            <w:textDirection w:val="btLr"/>
          </w:tcPr>
          <w:p w14:paraId="4141C88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vMerge/>
            <w:shd w:val="clear" w:color="auto" w:fill="4D4D4D"/>
            <w:textDirection w:val="btLr"/>
          </w:tcPr>
          <w:p w14:paraId="13B67C39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4D4D4D"/>
            <w:textDirection w:val="btLr"/>
          </w:tcPr>
          <w:p w14:paraId="5AC84B61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vMerge/>
            <w:shd w:val="clear" w:color="auto" w:fill="4D4D4D"/>
            <w:textDirection w:val="btLr"/>
          </w:tcPr>
          <w:p w14:paraId="5100BC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4D4D4D"/>
            <w:textDirection w:val="btLr"/>
          </w:tcPr>
          <w:p w14:paraId="24531D07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238D69C4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vMerge/>
            <w:shd w:val="clear" w:color="auto" w:fill="4D4D4D"/>
            <w:textDirection w:val="btLr"/>
          </w:tcPr>
          <w:p w14:paraId="031F3DFA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6099550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755F794E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6ABDAA0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vMerge/>
            <w:shd w:val="clear" w:color="auto" w:fill="BFBFBF" w:themeFill="background1" w:themeFillShade="BF"/>
            <w:textDirection w:val="btLr"/>
          </w:tcPr>
          <w:p w14:paraId="0930E920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46C1989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21C7D5A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0A01C4B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2" w:type="dxa"/>
            <w:shd w:val="clear" w:color="auto" w:fill="BFBFBF" w:themeFill="background1" w:themeFillShade="BF"/>
            <w:textDirection w:val="btLr"/>
          </w:tcPr>
          <w:p w14:paraId="00E41386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48CD9EE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textDirection w:val="btLr"/>
          </w:tcPr>
          <w:p w14:paraId="13559F4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vMerge/>
            <w:shd w:val="clear" w:color="auto" w:fill="BFBFBF" w:themeFill="background1" w:themeFillShade="BF"/>
            <w:textDirection w:val="btLr"/>
          </w:tcPr>
          <w:p w14:paraId="56CBE47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BFBFBF" w:themeFill="background1" w:themeFillShade="BF"/>
            <w:textDirection w:val="btLr"/>
          </w:tcPr>
          <w:p w14:paraId="6708B798" w14:textId="77777777" w:rsidR="0076567A" w:rsidRPr="007115DA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7115DA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¿Cómo se realiza el monitoreo?</w:t>
            </w:r>
          </w:p>
        </w:tc>
        <w:tc>
          <w:tcPr>
            <w:tcW w:w="600" w:type="dxa"/>
            <w:shd w:val="clear" w:color="auto" w:fill="BFBFBF" w:themeFill="background1" w:themeFillShade="BF"/>
            <w:textDirection w:val="btLr"/>
          </w:tcPr>
          <w:p w14:paraId="5478208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Periodicidad</w:t>
            </w:r>
          </w:p>
          <w:p w14:paraId="1F85B55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¿Cuándo?</w:t>
            </w:r>
          </w:p>
        </w:tc>
      </w:tr>
      <w:tr w:rsidR="0076567A" w:rsidRPr="004D7C35" w14:paraId="52FADA9D" w14:textId="77777777" w:rsidTr="0076567A">
        <w:trPr>
          <w:cantSplit/>
          <w:trHeight w:val="466"/>
        </w:trPr>
        <w:tc>
          <w:tcPr>
            <w:tcW w:w="421" w:type="dxa"/>
            <w:shd w:val="clear" w:color="auto" w:fill="auto"/>
          </w:tcPr>
          <w:p w14:paraId="6CB14C0F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8BFBA1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1E52A15B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6304DED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CE60CE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08A3DE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4276B3E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5EE0294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589BDDB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6E9557F2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25BCE08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6FBF122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4A5E724D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453E2B8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12D722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07811CA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7F36293B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5BD8BD7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24E9299E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FEE4C6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13F588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4D8DC63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  <w:tr w:rsidR="0076567A" w:rsidRPr="004D7C35" w14:paraId="7C020497" w14:textId="77777777" w:rsidTr="0076567A">
        <w:trPr>
          <w:cantSplit/>
          <w:trHeight w:val="418"/>
        </w:trPr>
        <w:tc>
          <w:tcPr>
            <w:tcW w:w="421" w:type="dxa"/>
            <w:shd w:val="clear" w:color="auto" w:fill="auto"/>
          </w:tcPr>
          <w:p w14:paraId="7CA1ABAC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143E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044B28A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5262ACF6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E92389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A92409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17C5AA9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152F3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4EA7028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8191A5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614238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DA45E4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25C23226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60A999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FB43CF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094495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13CD84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E50394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76B1F5A3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4296B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641935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3615C3B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</w:tbl>
    <w:p w14:paraId="74770F23" w14:textId="77777777" w:rsidR="00815604" w:rsidRPr="00815604" w:rsidRDefault="00815604" w:rsidP="004D7C35">
      <w:pPr>
        <w:spacing w:after="100" w:afterAutospacing="1"/>
        <w:jc w:val="center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168C9C57" w14:textId="06F368D3" w:rsidR="00D70D7B" w:rsidRPr="00DD4300" w:rsidRDefault="00D70D7B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sectPr w:rsidR="00D70D7B" w:rsidRPr="00DD4300" w:rsidSect="00091875">
      <w:headerReference w:type="default" r:id="rId11"/>
      <w:footerReference w:type="default" r:id="rId12"/>
      <w:pgSz w:w="12240" w:h="15840" w:code="1"/>
      <w:pgMar w:top="1134" w:right="1134" w:bottom="113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D07E3" w14:textId="77777777" w:rsidR="006C3AC4" w:rsidRDefault="006C3AC4" w:rsidP="00091875">
      <w:pPr>
        <w:spacing w:line="240" w:lineRule="auto"/>
      </w:pPr>
      <w:r>
        <w:separator/>
      </w:r>
    </w:p>
  </w:endnote>
  <w:endnote w:type="continuationSeparator" w:id="0">
    <w:p w14:paraId="3491F2D6" w14:textId="77777777" w:rsidR="006C3AC4" w:rsidRDefault="006C3AC4" w:rsidP="00091875">
      <w:pPr>
        <w:spacing w:line="240" w:lineRule="auto"/>
      </w:pPr>
      <w:r>
        <w:continuationSeparator/>
      </w:r>
    </w:p>
  </w:endnote>
  <w:endnote w:type="continuationNotice" w:id="1">
    <w:p w14:paraId="384735EF" w14:textId="77777777" w:rsidR="006C3AC4" w:rsidRDefault="006C3A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671562"/>
      <w:docPartObj>
        <w:docPartGallery w:val="Page Numbers (Bottom of Page)"/>
        <w:docPartUnique/>
      </w:docPartObj>
    </w:sdtPr>
    <w:sdtEndPr/>
    <w:sdtContent>
      <w:p w14:paraId="56B6126B" w14:textId="4FDD227C" w:rsidR="00091875" w:rsidRDefault="00103B17">
        <w:pPr>
          <w:pStyle w:val="Piedepgina"/>
          <w:jc w:val="right"/>
        </w:pPr>
        <w:r>
          <w:fldChar w:fldCharType="begin"/>
        </w:r>
        <w:r w:rsidR="00091875">
          <w:instrText>PAGE   \* MERGEFORMAT</w:instrText>
        </w:r>
        <w:r>
          <w:fldChar w:fldCharType="separate"/>
        </w:r>
        <w:r w:rsidR="00C0265B" w:rsidRPr="00C0265B">
          <w:rPr>
            <w:noProof/>
            <w:lang w:val="es-ES"/>
          </w:rPr>
          <w:t>1</w:t>
        </w:r>
        <w:r>
          <w:fldChar w:fldCharType="end"/>
        </w:r>
      </w:p>
    </w:sdtContent>
  </w:sdt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852"/>
      <w:gridCol w:w="2132"/>
      <w:gridCol w:w="1099"/>
      <w:gridCol w:w="314"/>
    </w:tblGrid>
    <w:tr w:rsidR="00FD3DFC" w:rsidRPr="003D005D" w14:paraId="6A095833" w14:textId="77777777" w:rsidTr="00E858D4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23C4F711" w14:textId="77777777" w:rsidR="00FD3DFC" w:rsidRPr="003D005D" w:rsidRDefault="00FD3DFC" w:rsidP="00FD3DFC">
          <w:pPr>
            <w:spacing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56471207" w14:textId="78388F88" w:rsidR="00FD3DFC" w:rsidRPr="003D005D" w:rsidRDefault="00FD3DFC" w:rsidP="00FD3DFC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color w:val="595959"/>
              <w:sz w:val="16"/>
              <w:szCs w:val="16"/>
              <w:lang w:eastAsia="es-CO"/>
            </w:rPr>
            <w:t>CCE-EICP-FM-</w:t>
          </w: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1</w:t>
          </w:r>
          <w:r w:rsidR="00E52F4D">
            <w:rPr>
              <w:rFonts w:eastAsia="Arial" w:cs="Arial"/>
              <w:color w:val="595959"/>
              <w:sz w:val="16"/>
              <w:szCs w:val="16"/>
              <w:lang w:eastAsia="es-CO"/>
            </w:rPr>
            <w:t>3</w:t>
          </w:r>
        </w:p>
      </w:tc>
      <w:tc>
        <w:tcPr>
          <w:tcW w:w="1250" w:type="pct"/>
          <w:shd w:val="clear" w:color="auto" w:fill="auto"/>
          <w:vAlign w:val="center"/>
        </w:tcPr>
        <w:p w14:paraId="7F8B81FD" w14:textId="77777777" w:rsidR="00FD3DFC" w:rsidRPr="003D005D" w:rsidRDefault="00FD3DFC" w:rsidP="00FD3DFC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2606B2E2" w14:textId="4532C0EA" w:rsidR="00FD3DFC" w:rsidRPr="003D005D" w:rsidRDefault="00FD3DFC" w:rsidP="00FD3DFC">
          <w:pPr>
            <w:spacing w:after="4" w:line="249" w:lineRule="auto"/>
            <w:ind w:left="10" w:hanging="10"/>
            <w:jc w:val="left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2</w:t>
          </w:r>
        </w:p>
      </w:tc>
    </w:tr>
  </w:tbl>
  <w:p w14:paraId="21ED77E0" w14:textId="77777777" w:rsidR="00091875" w:rsidRDefault="000918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7694C" w14:textId="77777777" w:rsidR="006C3AC4" w:rsidRDefault="006C3AC4" w:rsidP="00091875">
      <w:pPr>
        <w:spacing w:line="240" w:lineRule="auto"/>
      </w:pPr>
      <w:r>
        <w:separator/>
      </w:r>
    </w:p>
  </w:footnote>
  <w:footnote w:type="continuationSeparator" w:id="0">
    <w:p w14:paraId="293DF317" w14:textId="77777777" w:rsidR="006C3AC4" w:rsidRDefault="006C3AC4" w:rsidP="00091875">
      <w:pPr>
        <w:spacing w:line="240" w:lineRule="auto"/>
      </w:pPr>
      <w:r>
        <w:continuationSeparator/>
      </w:r>
    </w:p>
  </w:footnote>
  <w:footnote w:type="continuationNotice" w:id="1">
    <w:p w14:paraId="4458CD99" w14:textId="77777777" w:rsidR="006C3AC4" w:rsidRDefault="006C3A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0" w:type="dxa"/>
      <w:tblLayout w:type="fixed"/>
      <w:tblLook w:val="06A0" w:firstRow="1" w:lastRow="0" w:firstColumn="1" w:lastColumn="0" w:noHBand="1" w:noVBand="1"/>
    </w:tblPr>
    <w:tblGrid>
      <w:gridCol w:w="284"/>
      <w:gridCol w:w="6379"/>
      <w:gridCol w:w="3267"/>
    </w:tblGrid>
    <w:tr w:rsidR="38A4A234" w14:paraId="200B734D" w14:textId="77777777" w:rsidTr="00C0265B">
      <w:tc>
        <w:tcPr>
          <w:tcW w:w="284" w:type="dxa"/>
        </w:tcPr>
        <w:p w14:paraId="3E25E704" w14:textId="0E121A21" w:rsidR="38A4A234" w:rsidRDefault="38A4A234" w:rsidP="38A4A234">
          <w:pPr>
            <w:pStyle w:val="Encabezado"/>
            <w:ind w:left="-115"/>
            <w:jc w:val="left"/>
          </w:pPr>
        </w:p>
      </w:tc>
      <w:tc>
        <w:tcPr>
          <w:tcW w:w="6379" w:type="dxa"/>
        </w:tcPr>
        <w:p w14:paraId="46F06724" w14:textId="5B28A18D" w:rsidR="00C0265B" w:rsidRDefault="00C0265B" w:rsidP="00C0265B">
          <w:pPr>
            <w:ind w:left="169" w:right="-1093"/>
            <w:rPr>
              <w:noProof/>
            </w:rPr>
          </w:pPr>
          <w:r>
            <w:rPr>
              <w:rFonts w:ascii="Arial" w:eastAsia="Arial" w:hAnsi="Arial" w:cs="Arial"/>
              <w:b/>
              <w:bCs/>
              <w:color w:val="3B3838"/>
              <w:sz w:val="20"/>
              <w:szCs w:val="20"/>
              <w:highlight w:val="lightGray"/>
            </w:rPr>
            <w:t>[Número del Proceso de Contratación]</w:t>
          </w:r>
          <w:r w:rsidRPr="003D72AC">
            <w:rPr>
              <w:noProof/>
            </w:rPr>
            <w:t xml:space="preserve"> </w:t>
          </w:r>
        </w:p>
        <w:p w14:paraId="0FB1A128" w14:textId="40CA8CAB" w:rsidR="00C0265B" w:rsidRDefault="00C0265B" w:rsidP="00C0265B">
          <w:pPr>
            <w:rPr>
              <w:noProof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588EC29" wp14:editId="72BA7FE8">
                <wp:simplePos x="0" y="0"/>
                <wp:positionH relativeFrom="margin">
                  <wp:posOffset>2413635</wp:posOffset>
                </wp:positionH>
                <wp:positionV relativeFrom="paragraph">
                  <wp:posOffset>88265</wp:posOffset>
                </wp:positionV>
                <wp:extent cx="793699" cy="816376"/>
                <wp:effectExtent l="0" t="0" r="6985" b="317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699" cy="81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802B90" w14:textId="77777777" w:rsidR="00C0265B" w:rsidRDefault="00C0265B" w:rsidP="00C0265B">
          <w:pPr>
            <w:rPr>
              <w:noProof/>
            </w:rPr>
          </w:pPr>
        </w:p>
        <w:p w14:paraId="4C13F759" w14:textId="77777777" w:rsidR="00C0265B" w:rsidRDefault="00C0265B" w:rsidP="00C0265B">
          <w:pPr>
            <w:rPr>
              <w:noProof/>
            </w:rPr>
          </w:pPr>
        </w:p>
        <w:p w14:paraId="3504E87A" w14:textId="77777777" w:rsidR="00C0265B" w:rsidRDefault="00C0265B" w:rsidP="00C0265B">
          <w:pPr>
            <w:rPr>
              <w:noProof/>
            </w:rPr>
          </w:pPr>
        </w:p>
        <w:p w14:paraId="18574D51" w14:textId="77777777" w:rsidR="00C0265B" w:rsidRDefault="00C0265B" w:rsidP="00C0265B">
          <w:pPr>
            <w:rPr>
              <w:sz w:val="20"/>
              <w:szCs w:val="20"/>
            </w:rPr>
          </w:pPr>
        </w:p>
        <w:p w14:paraId="60BDF87E" w14:textId="7FE1809D" w:rsidR="38A4A234" w:rsidRDefault="38A4A234" w:rsidP="38A4A234">
          <w:pPr>
            <w:pStyle w:val="Encabezado"/>
            <w:jc w:val="center"/>
          </w:pPr>
        </w:p>
      </w:tc>
      <w:tc>
        <w:tcPr>
          <w:tcW w:w="3267" w:type="dxa"/>
        </w:tcPr>
        <w:p w14:paraId="4A15147B" w14:textId="02176881" w:rsidR="38A4A234" w:rsidRDefault="38A4A234" w:rsidP="38A4A234">
          <w:pPr>
            <w:pStyle w:val="Encabezado"/>
            <w:ind w:right="-115"/>
            <w:jc w:val="right"/>
          </w:pPr>
        </w:p>
      </w:tc>
    </w:tr>
  </w:tbl>
  <w:p w14:paraId="650FC3D2" w14:textId="5E25D66A" w:rsidR="38A4A234" w:rsidRDefault="38A4A234" w:rsidP="38A4A2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  <w:num w:numId="18">
    <w:abstractNumId w:val="9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11"/>
  </w:num>
  <w:num w:numId="24">
    <w:abstractNumId w:val="12"/>
  </w:num>
  <w:num w:numId="25">
    <w:abstractNumId w:val="5"/>
  </w:num>
  <w:num w:numId="26">
    <w:abstractNumId w:val="17"/>
  </w:num>
  <w:num w:numId="27">
    <w:abstractNumId w:val="15"/>
  </w:num>
  <w:num w:numId="28">
    <w:abstractNumId w:val="10"/>
  </w:num>
  <w:num w:numId="29">
    <w:abstractNumId w:val="25"/>
  </w:num>
  <w:num w:numId="30">
    <w:abstractNumId w:val="26"/>
  </w:num>
  <w:num w:numId="31">
    <w:abstractNumId w:val="24"/>
  </w:num>
  <w:num w:numId="32">
    <w:abstractNumId w:val="13"/>
  </w:num>
  <w:num w:numId="33">
    <w:abstractNumId w:val="23"/>
  </w:num>
  <w:num w:numId="34">
    <w:abstractNumId w:val="8"/>
  </w:num>
  <w:num w:numId="35">
    <w:abstractNumId w:val="22"/>
  </w:num>
  <w:num w:numId="36">
    <w:abstractNumId w:val="28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F8"/>
    <w:rsid w:val="00010A03"/>
    <w:rsid w:val="000150D7"/>
    <w:rsid w:val="00091875"/>
    <w:rsid w:val="000A0BB9"/>
    <w:rsid w:val="000A2F3B"/>
    <w:rsid w:val="000C2AAE"/>
    <w:rsid w:val="00101037"/>
    <w:rsid w:val="00103B17"/>
    <w:rsid w:val="00106362"/>
    <w:rsid w:val="001246B3"/>
    <w:rsid w:val="00136C78"/>
    <w:rsid w:val="001477DE"/>
    <w:rsid w:val="0015719E"/>
    <w:rsid w:val="001D1F23"/>
    <w:rsid w:val="001E7630"/>
    <w:rsid w:val="00277255"/>
    <w:rsid w:val="002D1AFB"/>
    <w:rsid w:val="003322F8"/>
    <w:rsid w:val="003558EC"/>
    <w:rsid w:val="00374B32"/>
    <w:rsid w:val="00375454"/>
    <w:rsid w:val="0039239D"/>
    <w:rsid w:val="003B7338"/>
    <w:rsid w:val="003E331F"/>
    <w:rsid w:val="003E4428"/>
    <w:rsid w:val="003F50E3"/>
    <w:rsid w:val="00405EC2"/>
    <w:rsid w:val="004338C5"/>
    <w:rsid w:val="004D7C35"/>
    <w:rsid w:val="004F5C6F"/>
    <w:rsid w:val="00507FAA"/>
    <w:rsid w:val="00511F46"/>
    <w:rsid w:val="00513343"/>
    <w:rsid w:val="00540CF2"/>
    <w:rsid w:val="00545461"/>
    <w:rsid w:val="005752CE"/>
    <w:rsid w:val="0058222E"/>
    <w:rsid w:val="005E5030"/>
    <w:rsid w:val="00686C25"/>
    <w:rsid w:val="006A3288"/>
    <w:rsid w:val="006B4FEE"/>
    <w:rsid w:val="006C3AC4"/>
    <w:rsid w:val="006E6D9B"/>
    <w:rsid w:val="007115DA"/>
    <w:rsid w:val="00721886"/>
    <w:rsid w:val="00762556"/>
    <w:rsid w:val="0076567A"/>
    <w:rsid w:val="0077727E"/>
    <w:rsid w:val="007B33E6"/>
    <w:rsid w:val="007C5B18"/>
    <w:rsid w:val="007C702A"/>
    <w:rsid w:val="007E1A1D"/>
    <w:rsid w:val="00805ECB"/>
    <w:rsid w:val="00815604"/>
    <w:rsid w:val="00833F3B"/>
    <w:rsid w:val="00841B5A"/>
    <w:rsid w:val="008537E3"/>
    <w:rsid w:val="0085653A"/>
    <w:rsid w:val="0085672F"/>
    <w:rsid w:val="00874392"/>
    <w:rsid w:val="00885039"/>
    <w:rsid w:val="008E39CA"/>
    <w:rsid w:val="009321E7"/>
    <w:rsid w:val="009771F1"/>
    <w:rsid w:val="009E77AD"/>
    <w:rsid w:val="009F3A90"/>
    <w:rsid w:val="00A1437D"/>
    <w:rsid w:val="00A411F2"/>
    <w:rsid w:val="00A802EF"/>
    <w:rsid w:val="00A9107A"/>
    <w:rsid w:val="00AB5F8B"/>
    <w:rsid w:val="00AE2ECB"/>
    <w:rsid w:val="00B26E25"/>
    <w:rsid w:val="00B60C9E"/>
    <w:rsid w:val="00B76DAD"/>
    <w:rsid w:val="00B773A4"/>
    <w:rsid w:val="00B81B1F"/>
    <w:rsid w:val="00B83621"/>
    <w:rsid w:val="00B92158"/>
    <w:rsid w:val="00B94790"/>
    <w:rsid w:val="00BA3870"/>
    <w:rsid w:val="00BC48AE"/>
    <w:rsid w:val="00BF3A5C"/>
    <w:rsid w:val="00C0265B"/>
    <w:rsid w:val="00C53FEB"/>
    <w:rsid w:val="00C61BDB"/>
    <w:rsid w:val="00C71F76"/>
    <w:rsid w:val="00CB7D17"/>
    <w:rsid w:val="00CD4E92"/>
    <w:rsid w:val="00D13765"/>
    <w:rsid w:val="00D70D7B"/>
    <w:rsid w:val="00D802B8"/>
    <w:rsid w:val="00D86ECC"/>
    <w:rsid w:val="00DA2321"/>
    <w:rsid w:val="00DD4300"/>
    <w:rsid w:val="00DF421A"/>
    <w:rsid w:val="00E52F4D"/>
    <w:rsid w:val="00E56873"/>
    <w:rsid w:val="00F6022F"/>
    <w:rsid w:val="00F63350"/>
    <w:rsid w:val="00F77C04"/>
    <w:rsid w:val="00FD3BD6"/>
    <w:rsid w:val="00FD3DFC"/>
    <w:rsid w:val="00FF37BF"/>
    <w:rsid w:val="38A4A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744A344"/>
  <w15:docId w15:val="{C854FC15-5CC4-4CDC-B155-22CBAE4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Puesto">
    <w:name w:val="Title"/>
    <w:basedOn w:val="Normal"/>
    <w:next w:val="ParrafoNmerado"/>
    <w:link w:val="Puest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FD3D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FD3D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4830-B131-47EF-8511-2500398EF0A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6cb9e4b-f1d1-4245-83ec-6cad768d538a"/>
    <ds:schemaRef ds:uri="9d85dbaf-23eb-4e57-a637-93dcacc8b1a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A6543-202E-4E7E-8EA8-2228BDBC8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4B6E08-05C0-4D90-8957-60071DCC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Juan Gabriel Mendez Cortes</cp:lastModifiedBy>
  <cp:revision>3</cp:revision>
  <cp:lastPrinted>2015-10-20T15:00:00Z</cp:lastPrinted>
  <dcterms:created xsi:type="dcterms:W3CDTF">2020-02-14T21:07:00Z</dcterms:created>
  <dcterms:modified xsi:type="dcterms:W3CDTF">2020-02-26T20:22:00Z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